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0B6D" w14:textId="77777777" w:rsidR="00F01E7B" w:rsidRDefault="00F01E7B" w:rsidP="00A9558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C398520" wp14:editId="55B50766">
            <wp:extent cx="5940425" cy="8401800"/>
            <wp:effectExtent l="19050" t="0" r="3175" b="0"/>
            <wp:docPr id="1" name="Рисунок 1" descr="\\nki-archive\common\Киселева О.В\скан\Киселева\img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ki-archive\common\Киселева О.В\скан\Киселева\img1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B199C" w14:textId="77777777" w:rsidR="00A95580" w:rsidRDefault="00A95580" w:rsidP="00A95580">
      <w:pPr>
        <w:rPr>
          <w:lang w:val="en-US"/>
        </w:rPr>
      </w:pPr>
    </w:p>
    <w:p w14:paraId="1CF23450" w14:textId="77777777" w:rsidR="00F01E7B" w:rsidRPr="00F01E7B" w:rsidRDefault="00F01E7B" w:rsidP="00A95580">
      <w:pPr>
        <w:rPr>
          <w:lang w:val="en-US"/>
        </w:rPr>
      </w:pPr>
    </w:p>
    <w:p w14:paraId="12CDB536" w14:textId="77777777" w:rsidR="00647F35" w:rsidRPr="00647F35" w:rsidRDefault="00647F35" w:rsidP="00647F3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производственной практики</w:t>
      </w:r>
    </w:p>
    <w:p w14:paraId="78AD8B6A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Целью учебной практики является ознакомление студентов с деятельностью конкретного гостиничного предприятия и его структурных подразделений, приобретение практических навыков по организации текущей деятельности гостиничного предприятия.</w:t>
      </w:r>
    </w:p>
    <w:p w14:paraId="34CA678E" w14:textId="77777777" w:rsidR="00647F35" w:rsidRPr="00647F35" w:rsidRDefault="00647F35" w:rsidP="00647F3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35">
        <w:rPr>
          <w:rFonts w:ascii="Times New Roman" w:hAnsi="Times New Roman" w:cs="Times New Roman"/>
          <w:b/>
          <w:bCs/>
          <w:sz w:val="24"/>
          <w:szCs w:val="24"/>
        </w:rPr>
        <w:t>Задачи производственной практики</w:t>
      </w:r>
    </w:p>
    <w:p w14:paraId="53F38AC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bCs/>
          <w:sz w:val="24"/>
          <w:szCs w:val="24"/>
        </w:rPr>
        <w:t xml:space="preserve">Задачами учебной практики являются: </w:t>
      </w:r>
      <w:r w:rsidRPr="00647F35">
        <w:rPr>
          <w:rFonts w:ascii="Times New Roman" w:hAnsi="Times New Roman" w:cs="Times New Roman"/>
          <w:sz w:val="24"/>
          <w:szCs w:val="24"/>
        </w:rPr>
        <w:t>формирование умений и навыков организации работы подразделений предприятия, изучение технологических процессов гостиничного предприятия, изучение бизнес-процессов гостиничного предприятия, изучение маркетинговой политики гостиничного предприятия</w:t>
      </w:r>
      <w:r w:rsidRPr="00647F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1FC61D" w14:textId="77777777" w:rsidR="00647F35" w:rsidRPr="00647F35" w:rsidRDefault="00647F35" w:rsidP="00647F3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35">
        <w:rPr>
          <w:rFonts w:ascii="Times New Roman" w:hAnsi="Times New Roman" w:cs="Times New Roman"/>
          <w:b/>
          <w:bCs/>
          <w:sz w:val="24"/>
          <w:szCs w:val="24"/>
        </w:rPr>
        <w:t>Место производственной практики в структуре ООП</w:t>
      </w:r>
    </w:p>
    <w:p w14:paraId="7B002DDC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Производственная практика входит в блок Б5.П «Производственная практика» подготовки студентов по направлению 101100.62 «Гостиничное дело» профиль «Гостиничная деятельность».</w:t>
      </w:r>
    </w:p>
    <w:p w14:paraId="50EC3D44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Производственная практика проводится по окончании 2 курса (4 семестр) и по окончании 3 курса (6 семестр). Базой для проведения производственной практики могут быть различные предприятия гостиничной индустрии.</w:t>
      </w:r>
    </w:p>
    <w:p w14:paraId="11F74CB9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Продолжительность производственной практики на каждом курсе - 2 недели. Программой практики предусмотрено написание отчета с последующей его защитой на оценку.</w:t>
      </w:r>
    </w:p>
    <w:p w14:paraId="574701B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Прохождение производственной практики базируется на изучении следующих дисциплин: «Введение в индустрию гостеприимства»», «Сервисная деятельность», «Организация гостиничного дела», «Технологии гостиничной деятельности», «Гостиничный менеджмент», «Маркетинг гостиничного предприятия», «Экономика гостиничного предприятия», а также курсов по выбору студента.</w:t>
      </w:r>
    </w:p>
    <w:p w14:paraId="5A199F46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Основные навыки, полученные в ходе прохождения производственной практики, могут быть использованы в дальнейшем при изучении блока дисциплин профессионального цикла, а также при прохождении преддипломной практики и написании выпускной квалификационной работы.</w:t>
      </w:r>
    </w:p>
    <w:p w14:paraId="24001972" w14:textId="77777777" w:rsidR="00647F35" w:rsidRPr="00647F35" w:rsidRDefault="00647F35" w:rsidP="00647F3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35">
        <w:rPr>
          <w:rFonts w:ascii="Times New Roman" w:hAnsi="Times New Roman" w:cs="Times New Roman"/>
          <w:b/>
          <w:bCs/>
          <w:sz w:val="24"/>
          <w:szCs w:val="24"/>
        </w:rPr>
        <w:t>Формы производственной практики</w:t>
      </w:r>
    </w:p>
    <w:p w14:paraId="32DCFC29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35">
        <w:rPr>
          <w:rFonts w:ascii="Times New Roman" w:hAnsi="Times New Roman" w:cs="Times New Roman"/>
          <w:bCs/>
          <w:sz w:val="24"/>
          <w:szCs w:val="24"/>
        </w:rPr>
        <w:t>практика проводится в виде непосредственного участия в производственном процессе гостиничного предприятия.</w:t>
      </w:r>
    </w:p>
    <w:p w14:paraId="62C29140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35">
        <w:rPr>
          <w:rFonts w:ascii="Times New Roman" w:hAnsi="Times New Roman" w:cs="Times New Roman"/>
          <w:b/>
          <w:bCs/>
          <w:sz w:val="24"/>
          <w:szCs w:val="24"/>
        </w:rPr>
        <w:t>5. Требования к результатам освоения производственной практики</w:t>
      </w:r>
    </w:p>
    <w:p w14:paraId="5D4B34B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После прохождения производственной практики студент должен обладать следующими компетенциями:</w:t>
      </w:r>
    </w:p>
    <w:p w14:paraId="293242F9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lastRenderedPageBreak/>
        <w:t>- стремлением к постоянному совершенствованию и саморазвитию, повышению своей квалификации и профессионального мастерства; готовностью критически оценивать свои достоинства и недостатки, наметить пути и выбрать средства развития и устранения недостатков (ОК-8);</w:t>
      </w:r>
    </w:p>
    <w:p w14:paraId="084012EB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способностью осознать социальную значимость своей будущей профессии, проявлять мотивацию к профессиональной деятельности (ОК-9);</w:t>
      </w:r>
    </w:p>
    <w:p w14:paraId="1D22674A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способностью анализировать социально значимые проблемы и процессы, использовать основные положения и методы социальных, гуманитарных и экономических наук при решении социальных и профессиональных задач (ОК-10);</w:t>
      </w:r>
    </w:p>
    <w:p w14:paraId="4BE131E9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готовностью к организации работ по подтверждению соответствия системе классификации гостиниц и других средств размещения (ПК-7);</w:t>
      </w:r>
    </w:p>
    <w:p w14:paraId="1944A20C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готовностью применять современные технологии гостиничной деятельности в работе с потребителем (ПК-9);</w:t>
      </w:r>
    </w:p>
    <w:p w14:paraId="79095722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готовностью применять нормативно-технологическую документацию, регламентирующую гостиничную деятельность (ПК-10).</w:t>
      </w:r>
    </w:p>
    <w:p w14:paraId="7660BD11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студенты должны:</w:t>
      </w:r>
    </w:p>
    <w:p w14:paraId="78422FFB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35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E37A54D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должностные обязанности персонала основных и вспомогательных служб гостиничного предприятия;</w:t>
      </w:r>
    </w:p>
    <w:p w14:paraId="57CD2ADA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роли, функции и задачи управляющего звена гостиничного предприятия;</w:t>
      </w:r>
    </w:p>
    <w:p w14:paraId="74F1C9A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основные бизнес-процессы гостиничного предприятия;</w:t>
      </w:r>
    </w:p>
    <w:p w14:paraId="7AD21169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основные технологические процессы гостиничного предприятия;</w:t>
      </w:r>
    </w:p>
    <w:p w14:paraId="67F2F230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назначение, структуру и содержание основных отчетов, применяемых в деятельности гостиничного предприятия;</w:t>
      </w:r>
    </w:p>
    <w:p w14:paraId="6E41FDD1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35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74B327B8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организовывать деятельность персонала основных и вспомогательных служб гостиничного предприятия;</w:t>
      </w:r>
    </w:p>
    <w:p w14:paraId="1807B429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организовать работу по подтверждению соответствия системе классификации гостиниц и других средств размещения;</w:t>
      </w:r>
    </w:p>
    <w:p w14:paraId="7A97352D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анализировать процесс ценообразования услуг гостиничного предприятия и выдвигать обоснованные предложения;</w:t>
      </w:r>
    </w:p>
    <w:p w14:paraId="15DFE69A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разрабатывать механизмы совершенствования технологических и бизнес-процессов гостиничного предприятия;</w:t>
      </w:r>
    </w:p>
    <w:p w14:paraId="499E611C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lastRenderedPageBreak/>
        <w:t>- применять нормативно-технологическую документацию, регламентирующую гостиничную деятельность;</w:t>
      </w:r>
    </w:p>
    <w:p w14:paraId="5C004DBB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35">
        <w:rPr>
          <w:rFonts w:ascii="Times New Roman" w:hAnsi="Times New Roman" w:cs="Times New Roman"/>
          <w:b/>
          <w:sz w:val="24"/>
          <w:szCs w:val="24"/>
        </w:rPr>
        <w:t>владеть:</w:t>
      </w:r>
    </w:p>
    <w:p w14:paraId="12B2E19E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методами анализа технологический деятельности гостиничного предприятия;</w:t>
      </w:r>
    </w:p>
    <w:p w14:paraId="7386265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методами анализа маркетинговой политики гостиничного предприятия;</w:t>
      </w:r>
    </w:p>
    <w:p w14:paraId="7C79BD6E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методами анализа поведения потребителей гостиничных услуг;</w:t>
      </w:r>
    </w:p>
    <w:p w14:paraId="65651F7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методами реализации основных управленческих функций.</w:t>
      </w:r>
    </w:p>
    <w:p w14:paraId="737517D5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35">
        <w:rPr>
          <w:rFonts w:ascii="Times New Roman" w:hAnsi="Times New Roman" w:cs="Times New Roman"/>
          <w:b/>
          <w:bCs/>
          <w:sz w:val="24"/>
          <w:szCs w:val="24"/>
        </w:rPr>
        <w:t>6. Трудоемкость производственной практики</w:t>
      </w:r>
    </w:p>
    <w:p w14:paraId="6E202D0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F35">
        <w:rPr>
          <w:rFonts w:ascii="Times New Roman" w:hAnsi="Times New Roman" w:cs="Times New Roman"/>
          <w:bCs/>
          <w:sz w:val="24"/>
          <w:szCs w:val="24"/>
        </w:rPr>
        <w:t>Общая трудоемкость учебной практики:</w:t>
      </w:r>
      <w:r w:rsidRPr="00647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7F35">
        <w:rPr>
          <w:rFonts w:ascii="Times New Roman" w:hAnsi="Times New Roman" w:cs="Times New Roman"/>
          <w:sz w:val="24"/>
          <w:szCs w:val="24"/>
        </w:rPr>
        <w:t>составляет 6 зачетных единиц, из которых 3 зачетные единицы – 4 семестр, 3 зачетные единицы – 6 семестр.</w:t>
      </w:r>
    </w:p>
    <w:p w14:paraId="636C600D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b/>
          <w:sz w:val="24"/>
          <w:szCs w:val="24"/>
        </w:rPr>
        <w:t xml:space="preserve">7. Формы промежуточной аттестации (по итогам </w:t>
      </w:r>
      <w:r w:rsidRPr="00647F35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647F35">
        <w:rPr>
          <w:rFonts w:ascii="Times New Roman" w:hAnsi="Times New Roman" w:cs="Times New Roman"/>
          <w:b/>
          <w:sz w:val="24"/>
          <w:szCs w:val="24"/>
        </w:rPr>
        <w:t xml:space="preserve"> практики)</w:t>
      </w:r>
    </w:p>
    <w:p w14:paraId="4FADABF6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Руководитель практики от кафедры:</w:t>
      </w:r>
    </w:p>
    <w:p w14:paraId="54AAE305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предоставляет каждому студенту методические указания с разъяснениями порядка</w:t>
      </w:r>
    </w:p>
    <w:p w14:paraId="3AD40AD0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прохождения практики и вопросов, подлежащих рассмотрению в ходе практики;</w:t>
      </w:r>
    </w:p>
    <w:p w14:paraId="73AF98CA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помогает оформить договор и письмо-направление;</w:t>
      </w:r>
    </w:p>
    <w:p w14:paraId="3285654F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перед выходом на практику проводит инструктаж по технике безопасности;</w:t>
      </w:r>
    </w:p>
    <w:p w14:paraId="428C5F24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проводит вводное занятие.</w:t>
      </w:r>
    </w:p>
    <w:p w14:paraId="1E2AC0F2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Руководитель практики от предприятия:</w:t>
      </w:r>
    </w:p>
    <w:p w14:paraId="6938C7B9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должен рассмотреть со студентом вопросы, непосредственно связанные со спецификой данного предприятия;</w:t>
      </w:r>
    </w:p>
    <w:p w14:paraId="4252ECCF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несет ответственность за организацию работы практикантов на своем участке работы, фиксирует явку студентов на практику и выполнение работ;</w:t>
      </w:r>
    </w:p>
    <w:p w14:paraId="02538A8F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консультирует их и осуществляет контроль над полнотой и степенью освоения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5">
        <w:rPr>
          <w:rFonts w:ascii="Times New Roman" w:hAnsi="Times New Roman" w:cs="Times New Roman"/>
          <w:sz w:val="24"/>
          <w:szCs w:val="24"/>
        </w:rPr>
        <w:t>программных вопросов;</w:t>
      </w:r>
    </w:p>
    <w:p w14:paraId="59F73CC1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- проверяет содержание записей в дневнике-отчете о проделанной работе, оценивает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5">
        <w:rPr>
          <w:rFonts w:ascii="Times New Roman" w:hAnsi="Times New Roman" w:cs="Times New Roman"/>
          <w:sz w:val="24"/>
          <w:szCs w:val="24"/>
        </w:rPr>
        <w:t>правильность и своевременность ее выполнения и на основании этого составляет производственную характеристику.</w:t>
      </w:r>
    </w:p>
    <w:p w14:paraId="7CE2A9C7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В совместные обязанности руководителей практики входят: контроль над полнотой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5">
        <w:rPr>
          <w:rFonts w:ascii="Times New Roman" w:hAnsi="Times New Roman" w:cs="Times New Roman"/>
          <w:sz w:val="24"/>
          <w:szCs w:val="24"/>
        </w:rPr>
        <w:t>степенью усвоения студентами программных вопросов, консультирование практикантов по возникающим вопросам.</w:t>
      </w:r>
    </w:p>
    <w:p w14:paraId="1E983D31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Обязанности студента-практиканта:</w:t>
      </w:r>
    </w:p>
    <w:p w14:paraId="51704B0E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1. Студент должен ознакомиться с методическими указаниями по прохождению практики и организовать свою работу в соответствии с утвержденной программой.</w:t>
      </w:r>
    </w:p>
    <w:p w14:paraId="5BFC3226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lastRenderedPageBreak/>
        <w:t>2. Студент должен знать и выполнять правила внутреннего распорядка, техники безопасности, и охраны труда, утвержденные на предприятии.</w:t>
      </w:r>
    </w:p>
    <w:p w14:paraId="751CC261" w14:textId="77777777" w:rsidR="00647F35" w:rsidRP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3. Приступая к изучению разделов программы, студенту следует ознакомиться с законодательными актами, стандартами и инструкциями.</w:t>
      </w:r>
    </w:p>
    <w:p w14:paraId="6B59F6A0" w14:textId="77777777" w:rsidR="00647F35" w:rsidRDefault="00647F35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F35">
        <w:rPr>
          <w:rFonts w:ascii="Times New Roman" w:hAnsi="Times New Roman" w:cs="Times New Roman"/>
          <w:sz w:val="24"/>
          <w:szCs w:val="24"/>
        </w:rPr>
        <w:t>4. Для сдачи зачета по производственной практике студент должен представить отчет о практике.</w:t>
      </w:r>
    </w:p>
    <w:p w14:paraId="75574DD6" w14:textId="77777777" w:rsidR="00A27B67" w:rsidRDefault="00A27B67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1F25F" w14:textId="77777777" w:rsidR="00403D7A" w:rsidRPr="00716CC1" w:rsidRDefault="00403D7A" w:rsidP="00403D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BE215" w14:textId="1F300B93" w:rsidR="00403D7A" w:rsidRPr="00716CC1" w:rsidRDefault="000C1AE4" w:rsidP="00403D7A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403D7A" w:rsidRPr="00716CC1">
        <w:rPr>
          <w:rFonts w:ascii="Times New Roman" w:eastAsia="Calibri" w:hAnsi="Times New Roman" w:cs="Times New Roman"/>
          <w:b/>
          <w:sz w:val="24"/>
          <w:szCs w:val="24"/>
        </w:rPr>
        <w:t xml:space="preserve">. Учебно-методическое и информационное обеспечение дисциплины </w:t>
      </w:r>
    </w:p>
    <w:p w14:paraId="3BAD029E" w14:textId="77777777" w:rsidR="00403D7A" w:rsidRPr="00716CC1" w:rsidRDefault="00403D7A" w:rsidP="00403D7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A29B5" w14:textId="77777777" w:rsidR="00403D7A" w:rsidRDefault="00403D7A" w:rsidP="00403D7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716CC1">
        <w:rPr>
          <w:rFonts w:ascii="Times New Roman" w:eastAsia="Calibri" w:hAnsi="Times New Roman" w:cs="Times New Roman"/>
          <w:b/>
          <w:i/>
          <w:sz w:val="24"/>
          <w:szCs w:val="24"/>
        </w:rPr>
        <w:t>сновная литература</w:t>
      </w:r>
    </w:p>
    <w:p w14:paraId="732EFB70" w14:textId="77777777" w:rsidR="00403D7A" w:rsidRDefault="00403D7A" w:rsidP="00403D7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C70ED19" w14:textId="77777777" w:rsidR="00403D7A" w:rsidRPr="005400CF" w:rsidRDefault="00403D7A" w:rsidP="00403D7A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Брашнов, Д. Г. Основы индустрии гостеприимства [Электронный ресурс] : учеб. пособие / Д. Г. Брашнов, Е. В. Мигунова. — М. : Флинта : НОУ ВПО «МПСУ», 2013. — 224 с.</w:t>
      </w:r>
    </w:p>
    <w:p w14:paraId="4344CA33" w14:textId="77777777" w:rsidR="00403D7A" w:rsidRPr="005400CF" w:rsidRDefault="00403D7A" w:rsidP="00403D7A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rFonts w:ascii="Times New Roman" w:hAnsi="Times New Roman"/>
          <w:sz w:val="24"/>
          <w:szCs w:val="24"/>
        </w:rPr>
      </w:pPr>
      <w:r w:rsidRPr="005400CF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>Гостиничный сервис и туризм: Учебное пособие / Д.Г. Брашнов. - М.: Альфа-М: ИНФРА-М, 2011. - 224 с.: 60x90 1/16. - (ПРОФИль). (переплет) ISBN 978-5-98281-234-6, 1000 экз. «</w:t>
      </w:r>
      <w:hyperlink r:id="rId7" w:history="1">
        <w:r w:rsidRPr="005400CF">
          <w:rPr>
            <w:rStyle w:val="a6"/>
            <w:rFonts w:ascii="Times New Roman" w:hAnsi="Times New Roman"/>
            <w:sz w:val="24"/>
            <w:szCs w:val="24"/>
          </w:rPr>
          <w:t>http://znanium.com</w:t>
        </w:r>
      </w:hyperlink>
      <w:r w:rsidRPr="005400CF">
        <w:rPr>
          <w:rFonts w:ascii="Times New Roman" w:hAnsi="Times New Roman"/>
          <w:sz w:val="24"/>
          <w:szCs w:val="24"/>
        </w:rPr>
        <w:t>»</w:t>
      </w:r>
    </w:p>
    <w:p w14:paraId="410DD294" w14:textId="77777777" w:rsidR="00403D7A" w:rsidRPr="008B1225" w:rsidRDefault="00403D7A" w:rsidP="00403D7A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1225">
        <w:rPr>
          <w:rFonts w:ascii="Times New Roman" w:hAnsi="Times New Roman"/>
          <w:bCs/>
          <w:color w:val="2F4F4F"/>
          <w:sz w:val="24"/>
          <w:szCs w:val="24"/>
          <w:shd w:val="clear" w:color="auto" w:fill="DCDCDC"/>
        </w:rPr>
        <w:t>Кнышова Е.Н.</w:t>
      </w:r>
      <w:r w:rsidRPr="008B1225">
        <w:rPr>
          <w:rFonts w:ascii="Times New Roman" w:hAnsi="Times New Roman"/>
          <w:color w:val="2F4F4F"/>
          <w:sz w:val="24"/>
          <w:szCs w:val="24"/>
        </w:rPr>
        <w:t xml:space="preserve"> </w:t>
      </w:r>
      <w:r w:rsidRPr="008B1225">
        <w:rPr>
          <w:rFonts w:ascii="Times New Roman" w:hAnsi="Times New Roman"/>
          <w:color w:val="2F4F4F"/>
          <w:sz w:val="24"/>
          <w:szCs w:val="24"/>
          <w:shd w:val="clear" w:color="auto" w:fill="DCDCDC"/>
        </w:rPr>
        <w:t>Менеджмент гостеприимства = Рекомендовано Ученым советом Института туризма и развития рынка Государственного университета управления в качестве учебного пособия для студентов вузов, обучающихся по специальностям "Менеджмент организации" специализации "Социально-культурный сервис и туризм" и "Туризм" : Учебное пособие . - М. : ФОРУМ ; : ИНФРА-М, 2011. - 511 с.</w:t>
      </w:r>
    </w:p>
    <w:p w14:paraId="4A545F9E" w14:textId="77777777" w:rsidR="00403D7A" w:rsidRPr="008B1225" w:rsidRDefault="00403D7A" w:rsidP="00403D7A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1225">
        <w:rPr>
          <w:rFonts w:ascii="Times New Roman" w:hAnsi="Times New Roman"/>
          <w:bCs/>
          <w:color w:val="2F4F4F"/>
          <w:sz w:val="24"/>
          <w:szCs w:val="24"/>
          <w:shd w:val="clear" w:color="auto" w:fill="DCDCDC"/>
        </w:rPr>
        <w:t>Мусакин А. А.</w:t>
      </w:r>
      <w:r w:rsidRPr="008B1225">
        <w:rPr>
          <w:rFonts w:ascii="Times New Roman" w:hAnsi="Times New Roman"/>
          <w:color w:val="2F4F4F"/>
          <w:sz w:val="24"/>
          <w:szCs w:val="24"/>
        </w:rPr>
        <w:t xml:space="preserve"> </w:t>
      </w:r>
      <w:r w:rsidRPr="008B1225">
        <w:rPr>
          <w:rFonts w:ascii="Times New Roman" w:hAnsi="Times New Roman"/>
          <w:color w:val="2F4F4F"/>
          <w:sz w:val="24"/>
          <w:szCs w:val="24"/>
          <w:shd w:val="clear" w:color="auto" w:fill="DCDCDC"/>
        </w:rPr>
        <w:t>Малый отель: с чего начать, как преуспеть. Советы владельцам и управляющим. - СПб. : Питер, 2011. - 317 с</w:t>
      </w:r>
    </w:p>
    <w:p w14:paraId="21E500CC" w14:textId="77777777" w:rsidR="00403D7A" w:rsidRPr="00716CC1" w:rsidRDefault="00403D7A" w:rsidP="00403D7A">
      <w:pPr>
        <w:widowControl w:val="0"/>
        <w:tabs>
          <w:tab w:val="num" w:pos="-241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</w:t>
      </w:r>
      <w:r w:rsidRPr="00716CC1">
        <w:rPr>
          <w:rFonts w:ascii="Times New Roman" w:eastAsia="Calibri" w:hAnsi="Times New Roman" w:cs="Times New Roman"/>
          <w:b/>
          <w:i/>
          <w:sz w:val="24"/>
          <w:szCs w:val="24"/>
        </w:rPr>
        <w:t>ополнительная литература</w:t>
      </w:r>
    </w:p>
    <w:p w14:paraId="695C6820" w14:textId="77777777" w:rsidR="00403D7A" w:rsidRPr="00716CC1" w:rsidRDefault="00403D7A" w:rsidP="00403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CC1">
        <w:rPr>
          <w:rFonts w:ascii="Times New Roman" w:eastAsia="Calibri" w:hAnsi="Times New Roman" w:cs="Times New Roman"/>
          <w:sz w:val="24"/>
          <w:szCs w:val="24"/>
        </w:rPr>
        <w:t>1. ЭБС «</w:t>
      </w:r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r w:rsidRPr="00716CC1">
        <w:rPr>
          <w:rFonts w:ascii="Times New Roman" w:eastAsia="Calibri" w:hAnsi="Times New Roman" w:cs="Times New Roman"/>
          <w:sz w:val="24"/>
          <w:szCs w:val="24"/>
        </w:rPr>
        <w:t>. с</w:t>
      </w:r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r w:rsidRPr="00716CC1">
        <w:rPr>
          <w:rFonts w:ascii="Times New Roman" w:eastAsia="Calibri" w:hAnsi="Times New Roman" w:cs="Times New Roman"/>
          <w:sz w:val="24"/>
          <w:szCs w:val="24"/>
        </w:rPr>
        <w:t xml:space="preserve">.» Кусков, А.С. </w:t>
      </w:r>
      <w:r w:rsidRPr="00716C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Туроперейтинг: учебник / А.С. Кусков, В.Л. Голубева. - М.: Форум, 2009. - 400 с.</w:t>
      </w:r>
      <w:r w:rsidRPr="00716CC1">
        <w:rPr>
          <w:rFonts w:ascii="Times New Roman" w:eastAsia="Calibri" w:hAnsi="Times New Roman" w:cs="Times New Roman"/>
          <w:sz w:val="24"/>
          <w:szCs w:val="24"/>
        </w:rPr>
        <w:t xml:space="preserve"> - Режим доступа:  </w:t>
      </w:r>
      <w:hyperlink r:id="rId8" w:history="1"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znanium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Pr="00716CC1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</w:hyperlink>
    </w:p>
    <w:p w14:paraId="1913818C" w14:textId="77777777" w:rsidR="00403D7A" w:rsidRPr="00716CC1" w:rsidRDefault="00403D7A" w:rsidP="00403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CC1">
        <w:rPr>
          <w:rFonts w:ascii="Times New Roman" w:eastAsia="Calibri" w:hAnsi="Times New Roman" w:cs="Times New Roman"/>
          <w:sz w:val="24"/>
          <w:szCs w:val="24"/>
        </w:rPr>
        <w:t>5. ЭБС «</w:t>
      </w:r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r w:rsidRPr="00716CC1">
        <w:rPr>
          <w:rFonts w:ascii="Times New Roman" w:eastAsia="Calibri" w:hAnsi="Times New Roman" w:cs="Times New Roman"/>
          <w:sz w:val="24"/>
          <w:szCs w:val="24"/>
        </w:rPr>
        <w:t>. с</w:t>
      </w:r>
      <w:r w:rsidRPr="00716CC1">
        <w:rPr>
          <w:rFonts w:ascii="Times New Roman" w:eastAsia="Calibri" w:hAnsi="Times New Roman" w:cs="Times New Roman"/>
          <w:sz w:val="24"/>
          <w:szCs w:val="24"/>
          <w:lang w:val="en-US"/>
        </w:rPr>
        <w:t>om</w:t>
      </w:r>
      <w:r w:rsidRPr="00716CC1">
        <w:rPr>
          <w:rFonts w:ascii="Times New Roman" w:eastAsia="Calibri" w:hAnsi="Times New Roman" w:cs="Times New Roman"/>
          <w:sz w:val="24"/>
          <w:szCs w:val="24"/>
        </w:rPr>
        <w:t xml:space="preserve">.» Баринов В.А. Организационное проектирование/ В.А. Баринов.– М.: ИНФРА-М, 2012 –384 с - Режим доступа:  </w:t>
      </w:r>
      <w:hyperlink r:id="rId9" w:history="1"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znanium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716CC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1C5D9D3F" w14:textId="77777777" w:rsidR="00403D7A" w:rsidRPr="00716CC1" w:rsidRDefault="00403D7A" w:rsidP="00403D7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63501" w14:textId="77777777" w:rsidR="00403D7A" w:rsidRPr="00716CC1" w:rsidRDefault="00403D7A" w:rsidP="00403D7A">
      <w:pPr>
        <w:widowControl w:val="0"/>
        <w:tabs>
          <w:tab w:val="num" w:pos="-2410"/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716CC1">
        <w:rPr>
          <w:rFonts w:ascii="Times New Roman" w:eastAsia="Calibri" w:hAnsi="Times New Roman" w:cs="Times New Roman"/>
          <w:b/>
          <w:i/>
          <w:sz w:val="24"/>
          <w:szCs w:val="24"/>
        </w:rPr>
        <w:t>рограммное обеспечение и интернет-ресурсы</w:t>
      </w:r>
    </w:p>
    <w:p w14:paraId="420C4D44" w14:textId="77777777" w:rsidR="00403D7A" w:rsidRDefault="00403D7A" w:rsidP="00403D7A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6CC1">
        <w:rPr>
          <w:rFonts w:ascii="Times New Roman" w:eastAsia="Calibri" w:hAnsi="Times New Roman" w:cs="Times New Roman"/>
          <w:sz w:val="24"/>
          <w:szCs w:val="24"/>
        </w:rPr>
        <w:t>программа информационной поддержки российской науки и образования «Консультант Плюс»: Высшая школа.</w:t>
      </w:r>
    </w:p>
    <w:p w14:paraId="6CFD04BD" w14:textId="77777777" w:rsidR="00A27B67" w:rsidRDefault="00A27B67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ABBB19" w14:textId="77777777" w:rsidR="00A27B67" w:rsidRDefault="00A27B67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359268" w14:textId="77777777" w:rsidR="00A27B67" w:rsidRPr="00A803B2" w:rsidRDefault="00A27B67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3EA84D" w14:textId="77777777" w:rsidR="00A803B2" w:rsidRDefault="00A803B2" w:rsidP="00A80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требованиями ФГОС ВПО с учетом рекомендаций и ПрООП ВПО по направлению 101100.62 «Гостиничное дело».</w:t>
      </w:r>
    </w:p>
    <w:p w14:paraId="6CCB6A03" w14:textId="77777777" w:rsidR="00A803B2" w:rsidRPr="00A803B2" w:rsidRDefault="00A803B2" w:rsidP="00A27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(ы) </w:t>
      </w:r>
      <w:r w:rsidR="00531355">
        <w:rPr>
          <w:rFonts w:ascii="Times New Roman" w:hAnsi="Times New Roman" w:cs="Times New Roman"/>
          <w:sz w:val="24"/>
          <w:szCs w:val="24"/>
        </w:rPr>
        <w:t>к.э.н., доцент</w:t>
      </w:r>
      <w:r w:rsidR="00A27B67">
        <w:rPr>
          <w:rFonts w:ascii="Times New Roman" w:hAnsi="Times New Roman" w:cs="Times New Roman"/>
          <w:sz w:val="24"/>
          <w:szCs w:val="24"/>
        </w:rPr>
        <w:t xml:space="preserve"> </w:t>
      </w:r>
      <w:r w:rsidR="00A27B67" w:rsidRPr="00A27B67">
        <w:rPr>
          <w:rFonts w:ascii="Times New Roman" w:hAnsi="Times New Roman" w:cs="Times New Roman"/>
          <w:sz w:val="24"/>
          <w:szCs w:val="24"/>
        </w:rPr>
        <w:t>кафедры сервиса и туризма</w:t>
      </w:r>
      <w:r w:rsidR="00531355">
        <w:rPr>
          <w:rFonts w:ascii="Times New Roman" w:hAnsi="Times New Roman" w:cs="Times New Roman"/>
          <w:sz w:val="24"/>
          <w:szCs w:val="24"/>
        </w:rPr>
        <w:t xml:space="preserve"> Зыкова Т.В.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AEDF56" w14:textId="77777777" w:rsidR="00A803B2" w:rsidRDefault="00A803B2" w:rsidP="00F16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(ы) </w:t>
      </w:r>
      <w:r w:rsidR="00F169C9">
        <w:t>к</w:t>
      </w:r>
      <w:r w:rsidR="00F169C9" w:rsidRPr="0005340E">
        <w:rPr>
          <w:rFonts w:ascii="Times New Roman" w:hAnsi="Times New Roman" w:cs="Times New Roman"/>
          <w:sz w:val="24"/>
          <w:szCs w:val="24"/>
        </w:rPr>
        <w:t>.э.н., доцент, зав. кафедрой инновационных технологий менеджмента Нижегородского государственного педагогического университета им. Козьмы Минина</w:t>
      </w:r>
      <w:r w:rsidR="00F169C9" w:rsidRPr="0005340E">
        <w:t xml:space="preserve"> </w:t>
      </w:r>
      <w:r w:rsidR="00F169C9" w:rsidRPr="0005340E">
        <w:rPr>
          <w:rFonts w:ascii="Times New Roman" w:hAnsi="Times New Roman" w:cs="Times New Roman"/>
          <w:sz w:val="24"/>
          <w:szCs w:val="24"/>
        </w:rPr>
        <w:t>Егоров Е</w:t>
      </w:r>
      <w:r w:rsidR="00F169C9">
        <w:t>.</w:t>
      </w:r>
      <w:r w:rsidR="00F169C9" w:rsidRPr="0005340E">
        <w:rPr>
          <w:rFonts w:ascii="Times New Roman" w:hAnsi="Times New Roman" w:cs="Times New Roman"/>
          <w:sz w:val="24"/>
          <w:szCs w:val="24"/>
        </w:rPr>
        <w:t xml:space="preserve"> Е</w:t>
      </w:r>
      <w:r w:rsidR="00F169C9">
        <w:t>.</w:t>
      </w:r>
    </w:p>
    <w:p w14:paraId="19BAD5F7" w14:textId="77777777" w:rsidR="00A803B2" w:rsidRDefault="00A803B2" w:rsidP="00311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 w:rsidR="0031167A" w:rsidRPr="0031167A">
        <w:rPr>
          <w:rFonts w:ascii="Times New Roman" w:hAnsi="Times New Roman" w:cs="Times New Roman"/>
          <w:sz w:val="24"/>
          <w:szCs w:val="24"/>
        </w:rPr>
        <w:t>сервиса и туризма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05340E">
        <w:rPr>
          <w:rFonts w:ascii="Times New Roman" w:hAnsi="Times New Roman" w:cs="Times New Roman"/>
          <w:sz w:val="24"/>
          <w:szCs w:val="24"/>
        </w:rPr>
        <w:t>д.э.н., профессор</w:t>
      </w:r>
      <w:r w:rsidR="0031167A" w:rsidRPr="0031167A">
        <w:rPr>
          <w:rFonts w:ascii="Times New Roman" w:hAnsi="Times New Roman" w:cs="Times New Roman"/>
          <w:sz w:val="24"/>
          <w:szCs w:val="24"/>
        </w:rPr>
        <w:t xml:space="preserve"> Ефремова М. В.</w:t>
      </w:r>
    </w:p>
    <w:p w14:paraId="2FAF118A" w14:textId="77777777" w:rsidR="00A803B2" w:rsidRDefault="00A803B2" w:rsidP="00A803B2">
      <w:pPr>
        <w:rPr>
          <w:rFonts w:ascii="Times New Roman" w:hAnsi="Times New Roman" w:cs="Times New Roman"/>
          <w:sz w:val="24"/>
          <w:szCs w:val="24"/>
        </w:rPr>
      </w:pPr>
    </w:p>
    <w:p w14:paraId="6A40A66F" w14:textId="77777777" w:rsidR="00E638DA" w:rsidRPr="00E638DA" w:rsidRDefault="00E638DA" w:rsidP="00E638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8DA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комиссии Института экономики и предпринимательства от 24.11.2014 года, протокол № 3.</w:t>
      </w:r>
    </w:p>
    <w:p w14:paraId="4D3DDF38" w14:textId="77777777" w:rsidR="00A803B2" w:rsidRPr="00A803B2" w:rsidRDefault="00A803B2" w:rsidP="00647F3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A93A96" w14:textId="77777777" w:rsidR="006076B1" w:rsidRPr="00647F35" w:rsidRDefault="006076B1" w:rsidP="00647F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076B1" w:rsidRPr="00647F35" w:rsidSect="0060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CFE"/>
    <w:multiLevelType w:val="hybridMultilevel"/>
    <w:tmpl w:val="F912C344"/>
    <w:lvl w:ilvl="0" w:tplc="651075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E2410"/>
    <w:multiLevelType w:val="hybridMultilevel"/>
    <w:tmpl w:val="FFCA98F4"/>
    <w:lvl w:ilvl="0" w:tplc="58682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F35"/>
    <w:rsid w:val="000C1AE4"/>
    <w:rsid w:val="002F55FB"/>
    <w:rsid w:val="00306385"/>
    <w:rsid w:val="0031167A"/>
    <w:rsid w:val="00354F7F"/>
    <w:rsid w:val="00403D7A"/>
    <w:rsid w:val="00531355"/>
    <w:rsid w:val="006076B1"/>
    <w:rsid w:val="00647F35"/>
    <w:rsid w:val="00710B70"/>
    <w:rsid w:val="00A27B67"/>
    <w:rsid w:val="00A803B2"/>
    <w:rsid w:val="00A95580"/>
    <w:rsid w:val="00E638DA"/>
    <w:rsid w:val="00F01E7B"/>
    <w:rsid w:val="00F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D26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7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03D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znanium.com/" TargetMode="External"/><Relationship Id="rId8" Type="http://schemas.openxmlformats.org/officeDocument/2006/relationships/hyperlink" Target="http://znanium.com/" TargetMode="External"/><Relationship Id="rId9" Type="http://schemas.openxmlformats.org/officeDocument/2006/relationships/hyperlink" Target="http://znanium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1257</Words>
  <Characters>7170</Characters>
  <Application>Microsoft Macintosh Word</Application>
  <DocSecurity>0</DocSecurity>
  <Lines>59</Lines>
  <Paragraphs>16</Paragraphs>
  <ScaleCrop>false</ScaleCrop>
  <Company>Reanimator Extreme Edition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Зыков</cp:lastModifiedBy>
  <cp:revision>13</cp:revision>
  <dcterms:created xsi:type="dcterms:W3CDTF">2014-12-03T12:58:00Z</dcterms:created>
  <dcterms:modified xsi:type="dcterms:W3CDTF">2015-03-09T19:38:00Z</dcterms:modified>
</cp:coreProperties>
</file>