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668"/>
        <w:gridCol w:w="8185"/>
      </w:tblGrid>
      <w:tr w:rsidR="00F03D92" w:rsidRPr="002C312C" w:rsidTr="00E66537">
        <w:trPr>
          <w:trHeight w:val="300"/>
        </w:trPr>
        <w:tc>
          <w:tcPr>
            <w:tcW w:w="1668" w:type="dxa"/>
            <w:vMerge w:val="restart"/>
            <w:shd w:val="clear" w:color="auto" w:fill="FFFFFF"/>
          </w:tcPr>
          <w:p w:rsidR="00F03D92" w:rsidRPr="002C312C" w:rsidRDefault="00F03D92" w:rsidP="00E66537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3560" cy="568325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shd w:val="clear" w:color="auto" w:fill="FFFFFF"/>
          </w:tcPr>
          <w:p w:rsidR="00F03D92" w:rsidRPr="002C312C" w:rsidRDefault="00F03D92" w:rsidP="00E66537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министерство  образования  и  науки  российской федерации</w:t>
            </w:r>
          </w:p>
        </w:tc>
      </w:tr>
      <w:tr w:rsidR="00F03D92" w:rsidRPr="002C312C" w:rsidTr="00E66537">
        <w:trPr>
          <w:trHeight w:val="1365"/>
        </w:trPr>
        <w:tc>
          <w:tcPr>
            <w:tcW w:w="1668" w:type="dxa"/>
            <w:vMerge/>
            <w:shd w:val="clear" w:color="auto" w:fill="FFFFFF"/>
          </w:tcPr>
          <w:p w:rsidR="00F03D92" w:rsidRPr="002C312C" w:rsidRDefault="00F03D92" w:rsidP="00E6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shd w:val="clear" w:color="auto" w:fill="FFFFFF"/>
          </w:tcPr>
          <w:p w:rsidR="00F03D92" w:rsidRPr="002C312C" w:rsidRDefault="00F03D92" w:rsidP="00E66537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</w:p>
          <w:p w:rsidR="002C312C" w:rsidRPr="002C312C" w:rsidRDefault="00F03D92" w:rsidP="00E66537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учреждение высшего образования </w:t>
            </w:r>
            <w:r w:rsidRPr="002C312C">
              <w:rPr>
                <w:rFonts w:ascii="Times New Roman" w:eastAsia="Arial Unicode MS" w:hAnsi="Times New Roman" w:cs="Times New Roman"/>
                <w:smallCaps/>
                <w:sz w:val="24"/>
                <w:szCs w:val="24"/>
              </w:rPr>
              <w:br/>
            </w:r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«</w:t>
            </w:r>
            <w:proofErr w:type="gramStart"/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Национальный</w:t>
            </w:r>
            <w:proofErr w:type="gramEnd"/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исследовательский </w:t>
            </w:r>
          </w:p>
          <w:p w:rsidR="002C312C" w:rsidRDefault="00F03D92" w:rsidP="002C312C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Нижегородский </w:t>
            </w:r>
            <w:r w:rsidR="002C312C"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государственный университет </w:t>
            </w:r>
          </w:p>
          <w:p w:rsidR="00F03D92" w:rsidRPr="002C312C" w:rsidRDefault="00F03D92" w:rsidP="002C312C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им. Н.И. Лобачевского»</w:t>
            </w:r>
          </w:p>
        </w:tc>
      </w:tr>
    </w:tbl>
    <w:p w:rsidR="00F03D92" w:rsidRPr="002C312C" w:rsidRDefault="00F03D92" w:rsidP="000A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Fonts w:ascii="Times New Roman" w:hAnsi="Times New Roman" w:cs="Times New Roman"/>
          <w:b/>
          <w:bCs/>
          <w:sz w:val="24"/>
          <w:szCs w:val="24"/>
        </w:rPr>
        <w:t>Институт экономики и предпринимательства</w:t>
      </w:r>
    </w:p>
    <w:p w:rsidR="00F03D92" w:rsidRPr="002C312C" w:rsidRDefault="00F03D92" w:rsidP="00F03D92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92" w:rsidRPr="002C312C" w:rsidRDefault="00F03D92" w:rsidP="00F03D92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УТВЕРЖДАЮ:</w:t>
      </w:r>
    </w:p>
    <w:p w:rsidR="00F03D92" w:rsidRPr="002C312C" w:rsidRDefault="00F03D92" w:rsidP="00F03D92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Директор ИЭП</w:t>
      </w:r>
    </w:p>
    <w:p w:rsidR="00F03D92" w:rsidRPr="002C312C" w:rsidRDefault="00F03D92" w:rsidP="00F03D92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проф. А.О. Грудзинский     </w:t>
      </w:r>
    </w:p>
    <w:p w:rsidR="00F03D92" w:rsidRPr="002C312C" w:rsidRDefault="00F03D92" w:rsidP="00F03D92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03D92" w:rsidRPr="002C312C" w:rsidRDefault="00F03D92" w:rsidP="00F03D92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____________________</w:t>
      </w:r>
    </w:p>
    <w:p w:rsidR="00F03D92" w:rsidRPr="002C312C" w:rsidRDefault="00F03D92" w:rsidP="00F03D92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____________ 20__ г.</w:t>
      </w:r>
    </w:p>
    <w:p w:rsidR="00A31909" w:rsidRPr="002C312C" w:rsidRDefault="00A31909" w:rsidP="00A3190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2C">
        <w:rPr>
          <w:rFonts w:ascii="Times New Roman" w:hAnsi="Times New Roman" w:cs="Times New Roman"/>
          <w:b/>
          <w:sz w:val="24"/>
          <w:szCs w:val="24"/>
        </w:rPr>
        <w:t xml:space="preserve">  ПРОГРАММА УЧЕБНОЙ ПРАКТИКИ</w:t>
      </w:r>
    </w:p>
    <w:p w:rsidR="00A31909" w:rsidRPr="002C312C" w:rsidRDefault="00A31909" w:rsidP="00A3190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     (вид  практики)</w:t>
      </w:r>
    </w:p>
    <w:p w:rsidR="00A31909" w:rsidRPr="002C312C" w:rsidRDefault="00A31909" w:rsidP="00A3190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A31909" w:rsidRPr="002C312C" w:rsidRDefault="00A31909" w:rsidP="00A3190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12C">
        <w:rPr>
          <w:rFonts w:ascii="Times New Roman" w:hAnsi="Times New Roman" w:cs="Times New Roman"/>
          <w:sz w:val="24"/>
          <w:szCs w:val="24"/>
          <w:u w:val="single"/>
        </w:rPr>
        <w:t>38.04.01 "Экономика"</w:t>
      </w:r>
    </w:p>
    <w:p w:rsidR="00A31909" w:rsidRPr="002C312C" w:rsidRDefault="00A31909" w:rsidP="00A31909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Fonts w:ascii="Times New Roman" w:hAnsi="Times New Roman" w:cs="Times New Roman"/>
          <w:b/>
          <w:bCs/>
          <w:sz w:val="24"/>
          <w:szCs w:val="24"/>
        </w:rPr>
        <w:t>(указывается код и наименование направления подготовки/специальности)</w:t>
      </w:r>
    </w:p>
    <w:p w:rsidR="00A31909" w:rsidRPr="002C312C" w:rsidRDefault="00A31909" w:rsidP="00A31909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Профиль/специализация/магистерская программа:</w:t>
      </w:r>
    </w:p>
    <w:p w:rsidR="00A31909" w:rsidRPr="002C312C" w:rsidRDefault="00A31909" w:rsidP="00A31909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12C">
        <w:rPr>
          <w:rFonts w:ascii="Times New Roman" w:hAnsi="Times New Roman" w:cs="Times New Roman"/>
          <w:sz w:val="24"/>
          <w:szCs w:val="24"/>
          <w:u w:val="single"/>
        </w:rPr>
        <w:t>«Бухгалтерский учет</w:t>
      </w:r>
      <w:proofErr w:type="gramStart"/>
      <w:r w:rsidRPr="002C312C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2C312C">
        <w:rPr>
          <w:rFonts w:ascii="Times New Roman" w:hAnsi="Times New Roman" w:cs="Times New Roman"/>
          <w:sz w:val="24"/>
          <w:szCs w:val="24"/>
          <w:u w:val="single"/>
        </w:rPr>
        <w:t xml:space="preserve"> анализ и аудит»</w:t>
      </w:r>
    </w:p>
    <w:p w:rsidR="00A31909" w:rsidRPr="002C312C" w:rsidRDefault="00A31909" w:rsidP="00A31909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Fonts w:ascii="Times New Roman" w:hAnsi="Times New Roman" w:cs="Times New Roman"/>
          <w:b/>
          <w:bCs/>
          <w:sz w:val="24"/>
          <w:szCs w:val="24"/>
        </w:rPr>
        <w:t>(указывается наименование)</w:t>
      </w:r>
    </w:p>
    <w:p w:rsidR="00A31909" w:rsidRPr="002C312C" w:rsidRDefault="00A31909" w:rsidP="00A31909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A31909" w:rsidRPr="002C312C" w:rsidRDefault="00A31909" w:rsidP="00A31909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магистр</w:t>
      </w:r>
    </w:p>
    <w:p w:rsidR="00A31909" w:rsidRPr="002C312C" w:rsidRDefault="00A31909" w:rsidP="00A31909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Fonts w:ascii="Times New Roman" w:hAnsi="Times New Roman" w:cs="Times New Roman"/>
          <w:b/>
          <w:bCs/>
          <w:sz w:val="24"/>
          <w:szCs w:val="24"/>
        </w:rPr>
        <w:t>(указывается наименование квалификации)</w:t>
      </w:r>
    </w:p>
    <w:p w:rsidR="00A31909" w:rsidRPr="002C312C" w:rsidRDefault="0063775B" w:rsidP="00A3190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5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pt;margin-top:470.85pt;width:239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" stroked="f">
            <v:textbox>
              <w:txbxContent>
                <w:p w:rsidR="008D3531" w:rsidRPr="004D1FEE" w:rsidRDefault="008D3531" w:rsidP="00A31909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>(Продолжение см. на стр. 2)</w:t>
                  </w:r>
                </w:p>
              </w:txbxContent>
            </v:textbox>
          </v:shape>
        </w:pict>
      </w:r>
      <w:r w:rsidR="00A31909" w:rsidRPr="002C312C">
        <w:rPr>
          <w:rFonts w:ascii="Times New Roman" w:hAnsi="Times New Roman" w:cs="Times New Roman"/>
          <w:b/>
          <w:sz w:val="24"/>
          <w:szCs w:val="24"/>
        </w:rPr>
        <w:t>( очная/заочная)</w:t>
      </w:r>
    </w:p>
    <w:p w:rsidR="00A31909" w:rsidRPr="002C312C" w:rsidRDefault="00A31909" w:rsidP="00A31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Нижний Новгород  2016</w:t>
      </w:r>
    </w:p>
    <w:p w:rsidR="002C312C" w:rsidRDefault="002C31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:rsidR="00A31909" w:rsidRPr="002C312C" w:rsidRDefault="00A31909" w:rsidP="00A31909">
      <w:pPr>
        <w:shd w:val="clear" w:color="auto" w:fill="FFFFFF"/>
        <w:spacing w:line="312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СОСТАВИТЕЛЬ</w:t>
      </w:r>
      <w:r w:rsidRPr="002C312C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к.э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2C312C">
        <w:rPr>
          <w:rFonts w:ascii="Times New Roman" w:hAnsi="Times New Roman" w:cs="Times New Roman"/>
          <w:sz w:val="24"/>
          <w:szCs w:val="24"/>
        </w:rPr>
        <w:t>, доцент Граница Ю.В.</w:t>
      </w:r>
    </w:p>
    <w:p w:rsidR="00A31909" w:rsidRPr="002C312C" w:rsidRDefault="00A31909" w:rsidP="00A31909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A31909" w:rsidRPr="002C312C" w:rsidRDefault="00A31909" w:rsidP="00A31909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A31909" w:rsidRPr="002C312C" w:rsidRDefault="00A31909" w:rsidP="00A31909">
      <w:pPr>
        <w:shd w:val="clear" w:color="auto" w:fill="FFFFFF"/>
        <w:spacing w:line="312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РЕКОМЕНДОВАНО  К  ИСПОЛЬЗОВАНИЮ  В УЧЕБНОМ  ПРОЦЕССЕ</w:t>
      </w:r>
    </w:p>
    <w:p w:rsidR="00A31909" w:rsidRPr="002C312C" w:rsidRDefault="00A31909" w:rsidP="00A31909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sz w:val="24"/>
          <w:szCs w:val="24"/>
          <w:lang w:eastAsia="en-US"/>
        </w:rPr>
        <w:t>на заседании   методической комиссии  (протокол  № __  от   __  _______  20__  г.)</w:t>
      </w:r>
    </w:p>
    <w:p w:rsidR="00A31909" w:rsidRPr="002C312C" w:rsidRDefault="00A31909" w:rsidP="00A31909">
      <w:pPr>
        <w:shd w:val="clear" w:color="auto" w:fill="FFFFFF"/>
        <w:spacing w:line="312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909" w:rsidRPr="002C312C" w:rsidRDefault="00A31909" w:rsidP="00A31909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sz w:val="24"/>
          <w:szCs w:val="24"/>
          <w:lang w:eastAsia="en-US"/>
        </w:rPr>
        <w:t>Председатель методической комиссии</w:t>
      </w:r>
    </w:p>
    <w:p w:rsidR="00A31909" w:rsidRPr="002C312C" w:rsidRDefault="00A31909" w:rsidP="00A31909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________________</w:t>
      </w:r>
      <w:r w:rsidRPr="002C31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_______________</w:t>
      </w:r>
      <w:r w:rsidRPr="002C312C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31909" w:rsidRPr="002C312C" w:rsidRDefault="00A31909" w:rsidP="00A31909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C31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C31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ФИО                               (подпись)</w:t>
      </w:r>
      <w:r w:rsidRPr="002C312C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31909" w:rsidRPr="002C312C" w:rsidRDefault="00A31909" w:rsidP="00A31909">
      <w:pPr>
        <w:shd w:val="clear" w:color="auto" w:fill="FFFFFF"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51498" w:rsidRPr="002C312C" w:rsidRDefault="00251498">
      <w:pPr>
        <w:shd w:val="clear" w:color="auto" w:fill="FFFFFF"/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2514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531" w:rsidRPr="002C312C" w:rsidRDefault="008D3531">
      <w:pPr>
        <w:spacing w:after="0" w:line="240" w:lineRule="auto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:rsidR="00251498" w:rsidRPr="002C312C" w:rsidRDefault="00D1478E">
      <w:pPr>
        <w:spacing w:line="288" w:lineRule="auto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1.  Цель практики</w:t>
      </w:r>
    </w:p>
    <w:p w:rsidR="00251498" w:rsidRPr="002C312C" w:rsidRDefault="00D1478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sz w:val="24"/>
          <w:szCs w:val="24"/>
        </w:rPr>
        <w:t>Целью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ab/>
        <w:t xml:space="preserve"> учебной практики  является организация  учебной деятельности студентов магистр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туры в области проектно-экономической  деятельности с учетом получения профессионал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ь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ного опыта  в области решения экономических проблем на основе использования теоретич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ских знаний, полученных в университете, а также приобретение ими  практических умений и компетенций.</w:t>
      </w:r>
    </w:p>
    <w:p w:rsidR="00251498" w:rsidRPr="002C312C" w:rsidRDefault="00D1478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sz w:val="24"/>
          <w:szCs w:val="24"/>
        </w:rPr>
        <w:t xml:space="preserve"> В процессе прохождения практики перед магистрантами ставятся следующие задачи:</w:t>
      </w:r>
    </w:p>
    <w:p w:rsidR="00251498" w:rsidRPr="002C312C" w:rsidRDefault="00D1478E">
      <w:pPr>
        <w:pStyle w:val="ConsPlusNormal"/>
        <w:widowControl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sz w:val="24"/>
          <w:szCs w:val="24"/>
        </w:rPr>
        <w:t>в</w:t>
      </w:r>
      <w:r w:rsidRPr="002C312C">
        <w:rPr>
          <w:rFonts w:ascii="Times New Roman" w:hAnsi="Times New Roman" w:cs="Times New Roman"/>
          <w:sz w:val="24"/>
          <w:szCs w:val="24"/>
        </w:rPr>
        <w:t>ыбор инструментальных средства для регистрации и обработки экономических  данных в соответствии с поставленной задачей, определить целесообразность выбора;</w:t>
      </w:r>
    </w:p>
    <w:p w:rsidR="00251498" w:rsidRPr="002C312C" w:rsidRDefault="00D1478E">
      <w:pPr>
        <w:pStyle w:val="ConsPlusNormal"/>
        <w:widowControl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sz w:val="24"/>
          <w:szCs w:val="24"/>
        </w:rPr>
        <w:t>формирование системы показателей с использованием современных технологий,  регистрации  и обработки учетной  информации для формирования комплексной оценки обычной деятельности организации.</w:t>
      </w:r>
    </w:p>
    <w:p w:rsidR="00251498" w:rsidRPr="002C312C" w:rsidRDefault="00251498">
      <w:pPr>
        <w:spacing w:line="288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D1478E">
      <w:pPr>
        <w:spacing w:line="288" w:lineRule="auto"/>
        <w:ind w:left="567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2. Место практики в структуре образовательной программы</w:t>
      </w:r>
    </w:p>
    <w:p w:rsidR="00251498" w:rsidRPr="002C312C" w:rsidRDefault="00251498">
      <w:pPr>
        <w:spacing w:line="288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498" w:rsidRPr="002C312C" w:rsidRDefault="00D1478E">
      <w:pPr>
        <w:spacing w:line="288" w:lineRule="auto"/>
        <w:ind w:firstLine="567"/>
        <w:jc w:val="both"/>
        <w:rPr>
          <w:rStyle w:val="A7"/>
          <w:rFonts w:ascii="Times New Roman" w:hAnsi="Times New Roman" w:cs="Times New Roman"/>
          <w:i/>
          <w:iCs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EA03AD" w:rsidRPr="002C31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A03AD" w:rsidRPr="002C312C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EA03AD" w:rsidRPr="002C312C" w:rsidRDefault="00D1478E" w:rsidP="00EA03AD">
      <w:pPr>
        <w:spacing w:line="288" w:lineRule="auto"/>
        <w:ind w:firstLine="567"/>
        <w:jc w:val="both"/>
        <w:rPr>
          <w:rStyle w:val="A7"/>
          <w:rFonts w:ascii="Times New Roman" w:hAnsi="Times New Roman" w:cs="Times New Roman"/>
          <w:i/>
          <w:iCs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Тип практики</w:t>
      </w:r>
      <w:r w:rsidR="00EA03AD" w:rsidRPr="002C312C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</w:p>
    <w:p w:rsidR="00251498" w:rsidRPr="002C312C" w:rsidRDefault="00D1478E">
      <w:pPr>
        <w:spacing w:line="288" w:lineRule="auto"/>
        <w:ind w:firstLine="567"/>
        <w:jc w:val="both"/>
        <w:rPr>
          <w:rStyle w:val="A7"/>
          <w:rFonts w:ascii="Times New Roman" w:hAnsi="Times New Roman" w:cs="Times New Roman"/>
          <w:i/>
          <w:iCs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Способ проведения: </w:t>
      </w:r>
      <w:proofErr w:type="gramStart"/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стационарная</w:t>
      </w:r>
      <w:proofErr w:type="gramEnd"/>
    </w:p>
    <w:p w:rsidR="00251498" w:rsidRPr="002C312C" w:rsidRDefault="00D1478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8D3531"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концентрированная</w:t>
      </w:r>
    </w:p>
    <w:p w:rsidR="00251498" w:rsidRPr="002C312C" w:rsidRDefault="00D1478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Общая трудоемкость практики составляет:</w:t>
      </w:r>
    </w:p>
    <w:p w:rsidR="00251498" w:rsidRPr="002C312C" w:rsidRDefault="00D1478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 3   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251498" w:rsidRPr="002C312C" w:rsidRDefault="00D1478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 108   часов</w:t>
      </w:r>
    </w:p>
    <w:p w:rsidR="00251498" w:rsidRPr="002C312C" w:rsidRDefault="00D1478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2    недели.</w:t>
      </w:r>
    </w:p>
    <w:p w:rsidR="00251498" w:rsidRPr="002C312C" w:rsidRDefault="00D1478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sz w:val="24"/>
          <w:szCs w:val="24"/>
        </w:rPr>
        <w:t>Знания, умения и навыки, полученные в рамках учебной практики, необходимы при проведении научных исследований в социально-экономической сфере, в практической раб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о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те по организации и оптимизации бизнес-процессов.</w:t>
      </w:r>
    </w:p>
    <w:p w:rsidR="00251498" w:rsidRPr="002C312C" w:rsidRDefault="00251498">
      <w:pPr>
        <w:spacing w:line="288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498" w:rsidRPr="002C312C" w:rsidRDefault="00D1478E">
      <w:pPr>
        <w:ind w:firstLine="708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3. Место и сроки проведения  практики</w:t>
      </w:r>
    </w:p>
    <w:p w:rsidR="00251498" w:rsidRPr="002C312C" w:rsidRDefault="00D1478E">
      <w:pPr>
        <w:ind w:firstLine="708"/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iCs/>
          <w:sz w:val="24"/>
          <w:szCs w:val="24"/>
        </w:rPr>
        <w:t xml:space="preserve">Практика проходит </w:t>
      </w:r>
      <w:r w:rsidR="00EA03AD" w:rsidRPr="002C312C">
        <w:rPr>
          <w:rStyle w:val="A7"/>
          <w:rFonts w:ascii="Times New Roman" w:hAnsi="Times New Roman" w:cs="Times New Roman"/>
          <w:iCs/>
          <w:sz w:val="24"/>
          <w:szCs w:val="24"/>
        </w:rPr>
        <w:t>в  учебных лабораториях института экономики и предприним</w:t>
      </w:r>
      <w:r w:rsidR="00EA03AD" w:rsidRPr="002C312C">
        <w:rPr>
          <w:rStyle w:val="A7"/>
          <w:rFonts w:ascii="Times New Roman" w:hAnsi="Times New Roman" w:cs="Times New Roman"/>
          <w:iCs/>
          <w:sz w:val="24"/>
          <w:szCs w:val="24"/>
        </w:rPr>
        <w:t>а</w:t>
      </w:r>
      <w:r w:rsidR="00EA03AD" w:rsidRPr="002C312C">
        <w:rPr>
          <w:rStyle w:val="A7"/>
          <w:rFonts w:ascii="Times New Roman" w:hAnsi="Times New Roman" w:cs="Times New Roman"/>
          <w:iCs/>
          <w:sz w:val="24"/>
          <w:szCs w:val="24"/>
        </w:rPr>
        <w:t xml:space="preserve">тельства ННГУ  </w:t>
      </w:r>
    </w:p>
    <w:p w:rsidR="00251498" w:rsidRPr="002C312C" w:rsidRDefault="00D1478E">
      <w:pPr>
        <w:ind w:firstLine="708"/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iCs/>
          <w:sz w:val="24"/>
          <w:szCs w:val="24"/>
        </w:rPr>
        <w:t>Практика проводится на 1 курсе в</w:t>
      </w:r>
      <w:r w:rsidR="005F4B16" w:rsidRPr="002C312C">
        <w:rPr>
          <w:rStyle w:val="A7"/>
          <w:rFonts w:ascii="Times New Roman" w:hAnsi="Times New Roman" w:cs="Times New Roman"/>
          <w:iCs/>
          <w:sz w:val="24"/>
          <w:szCs w:val="24"/>
        </w:rPr>
        <w:t xml:space="preserve">о </w:t>
      </w:r>
      <w:r w:rsidRPr="002C312C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2 семестре</w:t>
      </w:r>
    </w:p>
    <w:p w:rsidR="00251498" w:rsidRPr="002C312C" w:rsidRDefault="00251498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498" w:rsidRPr="002C312C" w:rsidRDefault="00D1478E">
      <w:pPr>
        <w:pStyle w:val="Style4"/>
        <w:widowControl/>
        <w:spacing w:line="288" w:lineRule="auto"/>
        <w:ind w:firstLine="567"/>
        <w:rPr>
          <w:rStyle w:val="A7"/>
          <w:rFonts w:ascii="Times New Roman" w:eastAsia="Times New Roman" w:hAnsi="Times New Roman" w:cs="Times New Roman"/>
          <w:b/>
          <w:bCs/>
        </w:rPr>
      </w:pPr>
      <w:r w:rsidRPr="002C312C">
        <w:rPr>
          <w:rStyle w:val="A7"/>
          <w:rFonts w:ascii="Times New Roman" w:hAnsi="Times New Roman" w:cs="Times New Roman"/>
          <w:b/>
          <w:bCs/>
        </w:rPr>
        <w:t>4. Перечень планируемых результатов обучения при прохождении практики</w:t>
      </w:r>
    </w:p>
    <w:p w:rsidR="00251498" w:rsidRPr="002C312C" w:rsidRDefault="00251498">
      <w:pPr>
        <w:pStyle w:val="Style4"/>
        <w:widowControl/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251498" w:rsidRPr="002C312C" w:rsidRDefault="00D1478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lastRenderedPageBreak/>
        <w:t>Практика направлена на формирование компетенций и результатов обучения, пре</w:t>
      </w:r>
      <w:r w:rsidRPr="002C312C">
        <w:rPr>
          <w:rFonts w:ascii="Times New Roman" w:hAnsi="Times New Roman" w:cs="Times New Roman"/>
          <w:sz w:val="24"/>
          <w:szCs w:val="24"/>
        </w:rPr>
        <w:t>д</w:t>
      </w:r>
      <w:r w:rsidRPr="002C312C">
        <w:rPr>
          <w:rFonts w:ascii="Times New Roman" w:hAnsi="Times New Roman" w:cs="Times New Roman"/>
          <w:sz w:val="24"/>
          <w:szCs w:val="24"/>
        </w:rPr>
        <w:t xml:space="preserve">ставленных в таблице 1 </w:t>
      </w:r>
    </w:p>
    <w:p w:rsidR="00251498" w:rsidRPr="002C312C" w:rsidRDefault="00D1478E">
      <w:pPr>
        <w:pStyle w:val="Style4"/>
        <w:widowControl/>
        <w:spacing w:line="288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2C312C">
        <w:rPr>
          <w:rFonts w:ascii="Times New Roman" w:hAnsi="Times New Roman" w:cs="Times New Roman"/>
        </w:rPr>
        <w:t>Табл. 1</w:t>
      </w:r>
    </w:p>
    <w:p w:rsidR="00251498" w:rsidRPr="002C312C" w:rsidRDefault="00D1478E">
      <w:pPr>
        <w:pStyle w:val="Style4"/>
        <w:widowControl/>
        <w:spacing w:line="288" w:lineRule="auto"/>
        <w:ind w:firstLine="567"/>
        <w:rPr>
          <w:rStyle w:val="A7"/>
          <w:rFonts w:ascii="Times New Roman" w:eastAsia="Times New Roman" w:hAnsi="Times New Roman" w:cs="Times New Roman"/>
          <w:b/>
          <w:bCs/>
        </w:rPr>
      </w:pPr>
      <w:r w:rsidRPr="002C312C">
        <w:rPr>
          <w:rStyle w:val="A7"/>
          <w:rFonts w:ascii="Times New Roman" w:hAnsi="Times New Roman" w:cs="Times New Roman"/>
          <w:b/>
          <w:bCs/>
        </w:rPr>
        <w:t>Перечень планируемых результатов обучения при прохождении практики</w:t>
      </w:r>
    </w:p>
    <w:tbl>
      <w:tblPr>
        <w:tblStyle w:val="TableNormal"/>
        <w:tblW w:w="908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026"/>
        <w:gridCol w:w="6056"/>
      </w:tblGrid>
      <w:tr w:rsidR="00251498" w:rsidRPr="002C312C">
        <w:trPr>
          <w:trHeight w:val="553"/>
          <w:tblHeader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</w:t>
            </w:r>
            <w:r w:rsidRPr="002C312C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C312C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ции с указанием кода компетенции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498" w:rsidRPr="002C312C" w:rsidRDefault="00D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</w:t>
            </w:r>
            <w:r w:rsidRPr="002C312C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нии практики</w:t>
            </w:r>
          </w:p>
        </w:tc>
      </w:tr>
      <w:tr w:rsidR="00251498" w:rsidRPr="002C312C" w:rsidTr="002C312C">
        <w:tblPrEx>
          <w:shd w:val="clear" w:color="auto" w:fill="CED7E7"/>
        </w:tblPrEx>
        <w:trPr>
          <w:trHeight w:val="277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к абстрактн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му мышлению, анализу, синтезу (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ОК-1);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-  основные принципы, законы и категории экономич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ских знаний в их логической целостности и последов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251498" w:rsidRPr="002C312C" w:rsidRDefault="00D1478E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 - Использовать основы экономических знаний для оценивания и анализа различных социальных тенденций,  явлений и фактов.</w:t>
            </w:r>
          </w:p>
          <w:p w:rsidR="00251498" w:rsidRPr="002C312C" w:rsidRDefault="00D1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опытом</w:t>
            </w:r>
            <w:proofErr w:type="gramEnd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нализа, синтеза получаемой информации.</w:t>
            </w:r>
          </w:p>
        </w:tc>
      </w:tr>
      <w:tr w:rsidR="00251498" w:rsidRPr="002C312C" w:rsidTr="009B4440">
        <w:tblPrEx>
          <w:shd w:val="clear" w:color="auto" w:fill="CED7E7"/>
        </w:tblPrEx>
        <w:trPr>
          <w:trHeight w:val="18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Готовность к коммуник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ции в устной и письменной </w:t>
            </w:r>
            <w:proofErr w:type="gramStart"/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на русском и ин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странном языках для реш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ния задач профессионал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C312C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ной деятельности (ОПК-1)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1" w:type="dxa"/>
              <w:bottom w:w="80" w:type="dxa"/>
              <w:right w:w="80" w:type="dxa"/>
            </w:tcMar>
          </w:tcPr>
          <w:p w:rsidR="00251498" w:rsidRPr="002C312C" w:rsidRDefault="00D1478E">
            <w:pPr>
              <w:pStyle w:val="a9"/>
              <w:spacing w:line="240" w:lineRule="auto"/>
              <w:ind w:left="171" w:hanging="171"/>
              <w:rPr>
                <w:rFonts w:cs="Times New Roman"/>
              </w:rPr>
            </w:pPr>
            <w:r w:rsidRPr="002C312C">
              <w:rPr>
                <w:rStyle w:val="A7"/>
                <w:rFonts w:cs="Times New Roman"/>
                <w:u w:color="000000"/>
              </w:rPr>
              <w:t>У - разрабатывать внутренние распорядительные д</w:t>
            </w:r>
            <w:r w:rsidRPr="002C312C">
              <w:rPr>
                <w:rStyle w:val="A7"/>
                <w:rFonts w:cs="Times New Roman"/>
                <w:u w:color="000000"/>
              </w:rPr>
              <w:t>о</w:t>
            </w:r>
            <w:r w:rsidRPr="002C312C">
              <w:rPr>
                <w:rStyle w:val="A7"/>
                <w:rFonts w:cs="Times New Roman"/>
                <w:u w:color="000000"/>
              </w:rPr>
              <w:t>кументы предприятий для совершенствования орг</w:t>
            </w:r>
            <w:r w:rsidRPr="002C312C">
              <w:rPr>
                <w:rStyle w:val="A7"/>
                <w:rFonts w:cs="Times New Roman"/>
                <w:u w:color="000000"/>
              </w:rPr>
              <w:t>а</w:t>
            </w:r>
            <w:r w:rsidRPr="002C312C">
              <w:rPr>
                <w:rStyle w:val="A7"/>
                <w:rFonts w:cs="Times New Roman"/>
                <w:u w:color="000000"/>
              </w:rPr>
              <w:t>низации учёта и составления бухгалтерской фина</w:t>
            </w:r>
            <w:r w:rsidRPr="002C312C">
              <w:rPr>
                <w:rStyle w:val="A7"/>
                <w:rFonts w:cs="Times New Roman"/>
                <w:u w:color="000000"/>
              </w:rPr>
              <w:t>н</w:t>
            </w:r>
            <w:r w:rsidRPr="002C312C">
              <w:rPr>
                <w:rStyle w:val="A7"/>
                <w:rFonts w:cs="Times New Roman"/>
                <w:u w:color="000000"/>
              </w:rPr>
              <w:t>совой отчётности</w:t>
            </w:r>
          </w:p>
        </w:tc>
      </w:tr>
      <w:tr w:rsidR="00251498" w:rsidRPr="002C312C">
        <w:tblPrEx>
          <w:shd w:val="clear" w:color="auto" w:fill="CED7E7"/>
        </w:tblPrEx>
        <w:trPr>
          <w:trHeight w:val="216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9B4440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Способность анализир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вать и использовать ра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личные источники инфо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мации для проведения эк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номических расчетов (ПК-9).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027364">
            <w:pPr>
              <w:pStyle w:val="a9"/>
              <w:spacing w:line="240" w:lineRule="auto"/>
              <w:ind w:left="0" w:firstLine="0"/>
              <w:rPr>
                <w:rFonts w:cs="Times New Roman"/>
              </w:rPr>
            </w:pPr>
            <w:r w:rsidRPr="002C312C">
              <w:rPr>
                <w:rFonts w:cs="Times New Roman"/>
              </w:rPr>
              <w:t>У - Произвести расчет показателей бухгалтерской отче</w:t>
            </w:r>
            <w:r w:rsidRPr="002C312C">
              <w:rPr>
                <w:rFonts w:cs="Times New Roman"/>
              </w:rPr>
              <w:t>т</w:t>
            </w:r>
            <w:r w:rsidRPr="002C312C">
              <w:rPr>
                <w:rFonts w:cs="Times New Roman"/>
              </w:rPr>
              <w:t>ности</w:t>
            </w:r>
          </w:p>
          <w:p w:rsidR="00027364" w:rsidRPr="002C312C" w:rsidRDefault="00027364">
            <w:pPr>
              <w:pStyle w:val="a9"/>
              <w:spacing w:line="240" w:lineRule="auto"/>
              <w:ind w:left="0" w:firstLine="0"/>
              <w:rPr>
                <w:rFonts w:cs="Times New Roman"/>
              </w:rPr>
            </w:pPr>
            <w:r w:rsidRPr="002C312C">
              <w:rPr>
                <w:rFonts w:cs="Times New Roman"/>
              </w:rPr>
              <w:t>У - Проанализировать взаимосвязь показателей соде</w:t>
            </w:r>
            <w:r w:rsidRPr="002C312C">
              <w:rPr>
                <w:rFonts w:cs="Times New Roman"/>
              </w:rPr>
              <w:t>р</w:t>
            </w:r>
            <w:r w:rsidRPr="002C312C">
              <w:rPr>
                <w:rFonts w:cs="Times New Roman"/>
              </w:rPr>
              <w:t>жащихся в формах бухгалтерской отчётности</w:t>
            </w:r>
          </w:p>
          <w:p w:rsidR="00027364" w:rsidRPr="002C312C" w:rsidRDefault="00027364">
            <w:pPr>
              <w:pStyle w:val="a9"/>
              <w:spacing w:line="240" w:lineRule="auto"/>
              <w:ind w:left="0" w:firstLine="0"/>
              <w:rPr>
                <w:rFonts w:cs="Times New Roman"/>
              </w:rPr>
            </w:pPr>
            <w:r w:rsidRPr="002C312C">
              <w:rPr>
                <w:rFonts w:cs="Times New Roman"/>
              </w:rPr>
              <w:t>У – Формировать пояснения к бухгалтерской отчетности</w:t>
            </w:r>
          </w:p>
          <w:p w:rsidR="00027364" w:rsidRPr="002C312C" w:rsidRDefault="00027364">
            <w:pPr>
              <w:pStyle w:val="a9"/>
              <w:spacing w:line="240" w:lineRule="auto"/>
              <w:ind w:left="0" w:firstLine="0"/>
              <w:rPr>
                <w:rFonts w:cs="Times New Roman"/>
              </w:rPr>
            </w:pPr>
          </w:p>
        </w:tc>
      </w:tr>
    </w:tbl>
    <w:p w:rsidR="00251498" w:rsidRPr="002C312C" w:rsidRDefault="00251498">
      <w:pPr>
        <w:widowControl w:val="0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27364" w:rsidRPr="002C312C" w:rsidRDefault="00027364">
      <w:pPr>
        <w:spacing w:after="0" w:line="240" w:lineRule="auto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5163" w:rsidRPr="002C312C" w:rsidRDefault="00395163">
      <w:pPr>
        <w:spacing w:after="0" w:line="240" w:lineRule="auto"/>
        <w:rPr>
          <w:rStyle w:val="A7"/>
          <w:rFonts w:ascii="Times New Roman" w:hAnsi="Times New Roman" w:cs="Times New Roman"/>
          <w:b/>
          <w:bCs/>
          <w:sz w:val="24"/>
          <w:szCs w:val="24"/>
        </w:rPr>
        <w:sectPr w:rsidR="00395163" w:rsidRPr="002C312C">
          <w:footerReference w:type="even" r:id="rId8"/>
          <w:pgSz w:w="11900" w:h="16840"/>
          <w:pgMar w:top="1134" w:right="1134" w:bottom="1134" w:left="1134" w:header="709" w:footer="709" w:gutter="0"/>
          <w:cols w:space="720"/>
        </w:sectPr>
      </w:pPr>
    </w:p>
    <w:p w:rsidR="008D3531" w:rsidRPr="002C312C" w:rsidRDefault="008D3531" w:rsidP="008D3531">
      <w:pPr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Таблица 2</w:t>
      </w:r>
    </w:p>
    <w:p w:rsidR="00027364" w:rsidRPr="002C312C" w:rsidRDefault="00027364" w:rsidP="00027364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312C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Технологическая карта</w:t>
      </w:r>
    </w:p>
    <w:tbl>
      <w:tblPr>
        <w:tblStyle w:val="ae"/>
        <w:tblpPr w:leftFromText="180" w:rightFromText="180" w:vertAnchor="text" w:horzAnchor="page" w:tblpX="1370" w:tblpY="30"/>
        <w:tblW w:w="9464" w:type="dxa"/>
        <w:tblLayout w:type="fixed"/>
        <w:tblLook w:val="04A0"/>
      </w:tblPr>
      <w:tblGrid>
        <w:gridCol w:w="392"/>
        <w:gridCol w:w="1984"/>
        <w:gridCol w:w="4395"/>
        <w:gridCol w:w="2693"/>
      </w:tblGrid>
      <w:tr w:rsidR="00027364" w:rsidRPr="002C312C" w:rsidTr="00027364">
        <w:trPr>
          <w:trHeight w:val="786"/>
        </w:trPr>
        <w:tc>
          <w:tcPr>
            <w:tcW w:w="392" w:type="dxa"/>
            <w:vAlign w:val="center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proofErr w:type="gramStart"/>
            <w:r w:rsidRPr="002C312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312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vAlign w:val="center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Трудоемкость</w:t>
            </w:r>
            <w:r w:rsidRPr="002C312C">
              <w:rPr>
                <w:rFonts w:ascii="Times New Roman" w:eastAsia="MingLiU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27364" w:rsidRPr="002C312C" w:rsidTr="00027364">
        <w:tc>
          <w:tcPr>
            <w:tcW w:w="392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Организацио</w:t>
            </w: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395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-проведение орг. собрания</w:t>
            </w:r>
          </w:p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-получение индивидуального задания</w:t>
            </w:r>
          </w:p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- проведение инструктажа руководит</w:t>
            </w: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лем практики </w:t>
            </w:r>
          </w:p>
        </w:tc>
        <w:tc>
          <w:tcPr>
            <w:tcW w:w="2693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2 часа</w:t>
            </w:r>
          </w:p>
        </w:tc>
      </w:tr>
      <w:tr w:rsidR="00027364" w:rsidRPr="002C312C" w:rsidTr="00027364">
        <w:tc>
          <w:tcPr>
            <w:tcW w:w="392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395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-изучение учебной  литературы</w:t>
            </w:r>
          </w:p>
          <w:p w:rsidR="00027364" w:rsidRPr="002C312C" w:rsidRDefault="00027364" w:rsidP="00027364">
            <w:pPr>
              <w:pStyle w:val="af"/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бухгалтерского баланса на основе данных регистров синтетич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ского и аналитического учета</w:t>
            </w:r>
          </w:p>
          <w:p w:rsidR="00027364" w:rsidRPr="002C312C" w:rsidRDefault="00027364" w:rsidP="00027364">
            <w:pPr>
              <w:pStyle w:val="af"/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финансовых р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зультатах</w:t>
            </w:r>
          </w:p>
          <w:p w:rsidR="00027364" w:rsidRPr="002C312C" w:rsidRDefault="00027364" w:rsidP="00027364">
            <w:pPr>
              <w:pStyle w:val="af"/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составление пояснений  к бухгалте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ской отчетности;</w:t>
            </w:r>
          </w:p>
          <w:p w:rsidR="00027364" w:rsidRPr="002C312C" w:rsidRDefault="00027364" w:rsidP="0002736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анализ взаимосвязь между показателями пояснений и показателями баланса и отчета о финансовых результатах</w:t>
            </w:r>
          </w:p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2 недели</w:t>
            </w:r>
          </w:p>
        </w:tc>
      </w:tr>
      <w:tr w:rsidR="00027364" w:rsidRPr="002C312C" w:rsidTr="00027364">
        <w:trPr>
          <w:trHeight w:val="281"/>
        </w:trPr>
        <w:tc>
          <w:tcPr>
            <w:tcW w:w="392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395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- защита отчета по практике</w:t>
            </w:r>
          </w:p>
        </w:tc>
        <w:tc>
          <w:tcPr>
            <w:tcW w:w="2693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>4 часа</w:t>
            </w:r>
          </w:p>
        </w:tc>
      </w:tr>
      <w:tr w:rsidR="00027364" w:rsidRPr="002C312C" w:rsidTr="00027364">
        <w:tc>
          <w:tcPr>
            <w:tcW w:w="392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ИТОГО:</w:t>
            </w:r>
          </w:p>
          <w:p w:rsidR="00027364" w:rsidRPr="002C312C" w:rsidRDefault="00027364" w:rsidP="000273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364" w:rsidRPr="002C312C" w:rsidRDefault="00027364" w:rsidP="0002736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364" w:rsidRPr="002C312C" w:rsidRDefault="00027364" w:rsidP="009A72E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108 часов/ 2недели</w:t>
            </w:r>
          </w:p>
        </w:tc>
      </w:tr>
    </w:tbl>
    <w:p w:rsidR="00027364" w:rsidRPr="002C312C" w:rsidRDefault="00027364" w:rsidP="00027364">
      <w:pPr>
        <w:spacing w:line="288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027364" w:rsidRPr="002C312C" w:rsidRDefault="00027364">
      <w:pPr>
        <w:spacing w:line="288" w:lineRule="auto"/>
        <w:ind w:firstLine="567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  <w:sectPr w:rsidR="00027364" w:rsidRPr="002C312C" w:rsidSect="00027364">
          <w:pgSz w:w="11900" w:h="16840"/>
          <w:pgMar w:top="1134" w:right="1134" w:bottom="1814" w:left="1134" w:header="709" w:footer="709" w:gutter="0"/>
          <w:cols w:space="720"/>
          <w:docGrid w:linePitch="299"/>
        </w:sectPr>
      </w:pPr>
    </w:p>
    <w:p w:rsidR="00027364" w:rsidRPr="002C312C" w:rsidRDefault="00027364">
      <w:pPr>
        <w:spacing w:line="288" w:lineRule="auto"/>
        <w:ind w:firstLine="567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  <w:sectPr w:rsidR="00027364" w:rsidRPr="002C312C" w:rsidSect="00395163">
          <w:pgSz w:w="16840" w:h="11900" w:orient="landscape"/>
          <w:pgMar w:top="1134" w:right="1814" w:bottom="1134" w:left="1134" w:header="709" w:footer="709" w:gutter="0"/>
          <w:cols w:space="720"/>
          <w:docGrid w:linePitch="299"/>
        </w:sectPr>
      </w:pPr>
    </w:p>
    <w:p w:rsidR="00251498" w:rsidRPr="002C312C" w:rsidRDefault="00D1478E">
      <w:pPr>
        <w:spacing w:line="288" w:lineRule="auto"/>
        <w:ind w:firstLine="567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5. Содержание практики</w:t>
      </w:r>
    </w:p>
    <w:tbl>
      <w:tblPr>
        <w:tblW w:w="14271" w:type="dxa"/>
        <w:tblLayout w:type="fixed"/>
        <w:tblLook w:val="04A0"/>
      </w:tblPr>
      <w:tblGrid>
        <w:gridCol w:w="1159"/>
        <w:gridCol w:w="3089"/>
        <w:gridCol w:w="1631"/>
        <w:gridCol w:w="1476"/>
        <w:gridCol w:w="1883"/>
        <w:gridCol w:w="1841"/>
        <w:gridCol w:w="1596"/>
        <w:gridCol w:w="1596"/>
      </w:tblGrid>
      <w:tr w:rsidR="00B362CA" w:rsidRPr="002C312C" w:rsidTr="008D3531">
        <w:trPr>
          <w:trHeight w:val="873"/>
        </w:trPr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CA" w:rsidRPr="002C312C" w:rsidRDefault="00B362CA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Счет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CA" w:rsidRPr="002C312C" w:rsidRDefault="00B362CA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Сальдо на начало  01.04.2015</w:t>
            </w:r>
          </w:p>
          <w:p w:rsidR="00B362CA" w:rsidRPr="002C312C" w:rsidRDefault="00B362CA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CA" w:rsidRPr="002C312C" w:rsidRDefault="00B362CA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Обороты за период</w:t>
            </w:r>
          </w:p>
          <w:p w:rsidR="00B362CA" w:rsidRPr="002C312C" w:rsidRDefault="00B362CA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CA" w:rsidRPr="002C312C" w:rsidRDefault="00B362CA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Сальдо на конец периода</w:t>
            </w:r>
          </w:p>
          <w:p w:rsidR="00B362CA" w:rsidRPr="002C312C" w:rsidRDefault="00B362CA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B362CA" w:rsidRPr="002C312C" w:rsidTr="00B362CA">
        <w:trPr>
          <w:trHeight w:val="49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Наименование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Дебет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Кредит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Дебет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Кредит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Дебет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Кредит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CA3081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08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3A0C2B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Капитальные вложения во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внеоборотные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активы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153 726,68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3 065 033,85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3 094 375,31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124 385,22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Основное производство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1 255 702,74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17 172 860,15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15 188 728,25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3 239 834,64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26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Общехозяйственные расх</w:t>
            </w: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227 685,19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227 685,19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35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Касса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163 677,00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163 677,00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50.1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Касса организации в руб.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163 677,00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163 677,00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49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Расчетные счета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55 662,60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20 844 051,51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20 898 366,70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1 347,41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Расчеты с поставщиками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108,43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1 013 900,34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20 351 735,80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20 146 351,33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1 807,63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810 215,07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60.1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с пост</w:t>
            </w: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руб.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1 013 900,34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20 350 036,60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20 146 351,33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810 215,07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60.2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Авансы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выданные в руб.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108,43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1 699,20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1 807,63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с </w:t>
            </w:r>
            <w:proofErr w:type="spellStart"/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покупател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и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зак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620 091,87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969 818,50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25 613 792,84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27 652 128,19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1 743 185,02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4 131 247,00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62.1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с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покуп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в руб.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587 621,66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4 628 990,24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3 633 715,14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1 582 896,76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1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62.2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Авансы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получ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в руб.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969 818,50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6 703 112,30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9 864 540,80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4 131 247,00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62.6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с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покуп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в у.е.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32 470,21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14 281 690,30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14 153 872,25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160 288,26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12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Резерв по сомнительным долгам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100 000,00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68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Налоги и сборы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56 762,14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4 385 531,52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4 380 602,93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51 834,55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68.1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Налог на доходы физ</w:t>
            </w: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.л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иц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4 407,00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28 978,00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30 096,00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5 525,00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68.2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НДС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30 805,31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4 237 042,14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4 224 953,09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18 716,26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68.4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Налог на прибыль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21 361,80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118 313,65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124 539,44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27 588,59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68.4.1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Расчеты с бюджетом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21 361,80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118 313,65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124 539,44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27 588,59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68.10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Прочие налоги и сборы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188,03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1 197,73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1 014,40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4,70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по соц. страхованию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10 275,50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58 759,98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65 284,98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16 800,50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Социальное страхование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1 232,00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7 580,93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7 708,93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1 360,00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Пенсионное обеспечение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7 560,00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41 939,80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48 180,80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13 801,00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69.2.1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Федеральный бюджет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2 310,00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14 214,24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14 454,24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2 550,00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69.2.2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Страховой ПФ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4 810,00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24 240,40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29 850,40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10 420,00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69.2.3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Накопительный ПФ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440,00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3 485,16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3 876,16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831,00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Медицинское страхование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1 060,00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6 633,31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6 745,31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1 172,00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69.3.1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ФФОМС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305,17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1 895,23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1 927,23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337,17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69.3.2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ТФОМС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754,83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4 738,08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4 818,08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834,83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69.11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Страхование от НС и ПЗ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423,50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2 605,94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2 649,94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467,50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по оплате труда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38 928,00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242 857,00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240 904,00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36 975,00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с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подотчетн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лицами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37 733,90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14 550,50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23 183,40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5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71.1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Расчеты в рублях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37 733,90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14 550,50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23 183,40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76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Разн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дебиторы, кредиторы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147 938,42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88 653,78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4 223 998,09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3 907 576,56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630 190,21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254 484,04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76.АВ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НДС с авансов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получ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147 938,42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1 504 760,44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1 022 508,65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630 190,21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76.Н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Отложенные налоги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88 653,78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2 719 237,65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2 885 067,91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254 484,04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76.Н.1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НДС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88 653,78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2 719 237,65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2 885 067,91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254 484,04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80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Уставный капитал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120 000,00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120 000,00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84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Нераспределенная прибыль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216,69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216,69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84.1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Прибыль,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подлеж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распред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47 068,65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47 068,65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84.2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Убыток,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подлеж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покрытию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46 851,96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46 851,96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Продажи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18 910 680,54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18 910 680,54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Выручка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5 869 003,82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18 910 680,54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24 779 684,36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90.1.1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Выручка, не обл. ЕНВД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5 869 003,82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18 910 680,54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24 779 684,36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Себестоимость продаж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4 887 345,24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15 188 728,25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20 076 073,49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90.2.1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Себест.прод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., не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обл</w:t>
            </w: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.Е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НВД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4 887 345,24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15 188 728,25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20 076 073,49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НДС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895 326,47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2 885 067,91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3 780 394,38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90.8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Управленческие расходы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86 388,50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227 685,19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314 073,69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90.8.1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Упр.расх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., не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обл</w:t>
            </w: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.Е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НВД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86 388,50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227 685,19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314 073,69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90.9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Прибыль/убыток от продаж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56,39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609 199,19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609 142,80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Прочие доходы и расходы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213 300,51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213 300,51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91.1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Прочие доходы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397,77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CA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397,77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91.2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Прочие расходы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12 936,00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213 300,51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226 236,51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91.9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Сальдо пр. дох</w:t>
            </w: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gram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</w:t>
            </w:r>
            <w:proofErr w:type="gram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расх</w:t>
            </w:r>
            <w:proofErr w:type="spellEnd"/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12 936,00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212 902,74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225 838,74</w:t>
            </w: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97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Расходы будущих периодов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1 366,79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3 073,00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1 067,98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3 371,81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B362CA" w:rsidRPr="002C312C" w:rsidTr="00B362CA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99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Прибыли и убытки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26 223,52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337 442,18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609 199,19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245 533,49</w:t>
            </w:r>
          </w:p>
        </w:tc>
      </w:tr>
      <w:tr w:rsidR="00B362CA" w:rsidRPr="002C312C" w:rsidTr="00B362CA">
        <w:trPr>
          <w:trHeight w:val="420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99.1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Прибыли и убытки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26 223,52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337 442,18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609 199,19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245 533,49</w:t>
            </w:r>
          </w:p>
        </w:tc>
      </w:tr>
      <w:tr w:rsidR="00B362CA" w:rsidRPr="002C312C" w:rsidTr="00B362CA">
        <w:trPr>
          <w:trHeight w:val="42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2 298 554,95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2 298 554,95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115 714 479,16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115 714 479,16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5 767 306,34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07" w:rsidRPr="002C312C" w:rsidRDefault="006B7F07" w:rsidP="006B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C3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5 767 306,34</w:t>
            </w:r>
          </w:p>
        </w:tc>
      </w:tr>
    </w:tbl>
    <w:p w:rsidR="006B7F07" w:rsidRPr="002C312C" w:rsidRDefault="006B7F07" w:rsidP="004B0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163" w:rsidRPr="002C312C" w:rsidRDefault="00395163" w:rsidP="004B009F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395163" w:rsidRPr="002C312C" w:rsidSect="00027364">
          <w:type w:val="continuous"/>
          <w:pgSz w:w="16840" w:h="11900" w:orient="landscape"/>
          <w:pgMar w:top="1134" w:right="1814" w:bottom="1134" w:left="1134" w:header="709" w:footer="709" w:gutter="0"/>
          <w:cols w:space="720"/>
          <w:docGrid w:linePitch="299"/>
        </w:sectPr>
      </w:pPr>
    </w:p>
    <w:p w:rsidR="004B009F" w:rsidRPr="002C312C" w:rsidRDefault="00B362CA" w:rsidP="00CA30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lastRenderedPageBreak/>
        <w:t>На основании аналитических данных  ф</w:t>
      </w:r>
      <w:r w:rsidR="004B009F" w:rsidRPr="002C312C">
        <w:rPr>
          <w:rFonts w:ascii="Times New Roman" w:hAnsi="Times New Roman" w:cs="Times New Roman"/>
          <w:sz w:val="24"/>
          <w:szCs w:val="24"/>
        </w:rPr>
        <w:t>инансово-хозяйственная деятельность экон</w:t>
      </w:r>
      <w:r w:rsidR="004B009F" w:rsidRPr="002C312C">
        <w:rPr>
          <w:rFonts w:ascii="Times New Roman" w:hAnsi="Times New Roman" w:cs="Times New Roman"/>
          <w:sz w:val="24"/>
          <w:szCs w:val="24"/>
        </w:rPr>
        <w:t>о</w:t>
      </w:r>
      <w:r w:rsidR="004B009F" w:rsidRPr="002C312C">
        <w:rPr>
          <w:rFonts w:ascii="Times New Roman" w:hAnsi="Times New Roman" w:cs="Times New Roman"/>
          <w:sz w:val="24"/>
          <w:szCs w:val="24"/>
        </w:rPr>
        <w:t>мического субъекта характеризуется охватом различных географических регионов при отн</w:t>
      </w:r>
      <w:r w:rsidR="004B009F" w:rsidRPr="002C312C">
        <w:rPr>
          <w:rFonts w:ascii="Times New Roman" w:hAnsi="Times New Roman" w:cs="Times New Roman"/>
          <w:sz w:val="24"/>
          <w:szCs w:val="24"/>
        </w:rPr>
        <w:t>о</w:t>
      </w:r>
      <w:r w:rsidR="004B009F" w:rsidRPr="002C312C">
        <w:rPr>
          <w:rFonts w:ascii="Times New Roman" w:hAnsi="Times New Roman" w:cs="Times New Roman"/>
          <w:sz w:val="24"/>
          <w:szCs w:val="24"/>
        </w:rPr>
        <w:t>сительной однородности продаваемой продукции, производство которой сосредоточено в одном месте. В приказе об учетной политике отмечается, что организацией формируется и представляется внешним пользователям отчетность по сегментам. Первичным форматом сегментной отчетности признается подразделение по географическим сегментам, определя</w:t>
      </w:r>
      <w:r w:rsidR="004B009F" w:rsidRPr="002C312C">
        <w:rPr>
          <w:rFonts w:ascii="Times New Roman" w:hAnsi="Times New Roman" w:cs="Times New Roman"/>
          <w:sz w:val="24"/>
          <w:szCs w:val="24"/>
        </w:rPr>
        <w:t>е</w:t>
      </w:r>
      <w:r w:rsidR="004B009F" w:rsidRPr="002C312C">
        <w:rPr>
          <w:rFonts w:ascii="Times New Roman" w:hAnsi="Times New Roman" w:cs="Times New Roman"/>
          <w:sz w:val="24"/>
          <w:szCs w:val="24"/>
        </w:rPr>
        <w:t xml:space="preserve">мое существенными различиями рисков и прибылей. </w:t>
      </w:r>
      <w:r w:rsidRPr="002C312C">
        <w:rPr>
          <w:rFonts w:ascii="Times New Roman" w:hAnsi="Times New Roman" w:cs="Times New Roman"/>
          <w:sz w:val="24"/>
          <w:szCs w:val="24"/>
        </w:rPr>
        <w:t>Руководителю хозяйствующего субъе</w:t>
      </w:r>
      <w:r w:rsidRPr="002C312C">
        <w:rPr>
          <w:rFonts w:ascii="Times New Roman" w:hAnsi="Times New Roman" w:cs="Times New Roman"/>
          <w:sz w:val="24"/>
          <w:szCs w:val="24"/>
        </w:rPr>
        <w:t>к</w:t>
      </w:r>
      <w:r w:rsidRPr="002C312C">
        <w:rPr>
          <w:rFonts w:ascii="Times New Roman" w:hAnsi="Times New Roman" w:cs="Times New Roman"/>
          <w:sz w:val="24"/>
          <w:szCs w:val="24"/>
        </w:rPr>
        <w:t xml:space="preserve">та  </w:t>
      </w:r>
      <w:r w:rsidR="004B009F" w:rsidRPr="002C312C">
        <w:rPr>
          <w:rFonts w:ascii="Times New Roman" w:hAnsi="Times New Roman" w:cs="Times New Roman"/>
          <w:sz w:val="24"/>
          <w:szCs w:val="24"/>
        </w:rPr>
        <w:t>представлена следующая форма сегментной отчетности, разработанная организацией с</w:t>
      </w:r>
      <w:r w:rsidR="004B009F" w:rsidRPr="002C312C">
        <w:rPr>
          <w:rFonts w:ascii="Times New Roman" w:hAnsi="Times New Roman" w:cs="Times New Roman"/>
          <w:sz w:val="24"/>
          <w:szCs w:val="24"/>
        </w:rPr>
        <w:t>а</w:t>
      </w:r>
      <w:r w:rsidR="004B009F" w:rsidRPr="002C312C">
        <w:rPr>
          <w:rFonts w:ascii="Times New Roman" w:hAnsi="Times New Roman" w:cs="Times New Roman"/>
          <w:sz w:val="24"/>
          <w:szCs w:val="24"/>
        </w:rPr>
        <w:t>мосто</w:t>
      </w:r>
      <w:r w:rsidRPr="002C312C">
        <w:rPr>
          <w:rFonts w:ascii="Times New Roman" w:hAnsi="Times New Roman" w:cs="Times New Roman"/>
          <w:sz w:val="24"/>
          <w:szCs w:val="24"/>
        </w:rPr>
        <w:t>ятельно</w:t>
      </w:r>
      <w:r w:rsidR="004B009F" w:rsidRPr="002C312C">
        <w:rPr>
          <w:rFonts w:ascii="Times New Roman" w:hAnsi="Times New Roman" w:cs="Times New Roman"/>
          <w:sz w:val="24"/>
          <w:szCs w:val="24"/>
        </w:rPr>
        <w:t>:</w:t>
      </w:r>
    </w:p>
    <w:p w:rsidR="004B009F" w:rsidRPr="002C312C" w:rsidRDefault="004B009F" w:rsidP="00CA3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Информация по сегментам деятельности, тыс. р.</w:t>
      </w:r>
    </w:p>
    <w:tbl>
      <w:tblPr>
        <w:tblW w:w="8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1"/>
        <w:gridCol w:w="1161"/>
        <w:gridCol w:w="1107"/>
        <w:gridCol w:w="1197"/>
        <w:gridCol w:w="1152"/>
      </w:tblGrid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пейская часть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F4814" w:rsidRPr="002C312C" w:rsidTr="007F4814">
        <w:trPr>
          <w:trHeight w:val="7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4" w:rsidRPr="002C312C" w:rsidRDefault="007F4814" w:rsidP="007F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. Доходы и расходы</w:t>
            </w:r>
          </w:p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49550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12580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120450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в т.ч. продажи внешним покупат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49550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12580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120450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14865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38365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Активы сегмента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6430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103630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Обязательства сегмента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9910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28085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проданной проду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34685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7548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82085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в т.ч. продажи внешним покупат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34685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7548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82085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</w:t>
            </w:r>
            <w:proofErr w:type="spellStart"/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. средства и нематериальные активы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F4814" w:rsidRPr="002C312C" w:rsidTr="007F4814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14" w:rsidRPr="002C312C" w:rsidRDefault="007F4814" w:rsidP="006B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4B009F" w:rsidRPr="002C312C" w:rsidRDefault="004B009F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51498" w:rsidRPr="002C312C" w:rsidRDefault="00251498">
      <w:pPr>
        <w:pStyle w:val="a6"/>
        <w:jc w:val="both"/>
        <w:rPr>
          <w:rStyle w:val="A7"/>
          <w:rFonts w:cs="Times New Roman"/>
          <w:b/>
          <w:bCs/>
        </w:rPr>
      </w:pPr>
    </w:p>
    <w:p w:rsidR="00251498" w:rsidRPr="002C312C" w:rsidRDefault="00D1478E">
      <w:pPr>
        <w:pStyle w:val="a6"/>
        <w:jc w:val="center"/>
        <w:rPr>
          <w:rStyle w:val="A7"/>
          <w:rFonts w:cs="Times New Roman"/>
          <w:b/>
          <w:bCs/>
        </w:rPr>
      </w:pPr>
      <w:r w:rsidRPr="002C312C">
        <w:rPr>
          <w:rStyle w:val="A7"/>
          <w:rFonts w:cs="Times New Roman"/>
          <w:b/>
          <w:bCs/>
        </w:rPr>
        <w:t>6. Форма отчетности</w:t>
      </w:r>
    </w:p>
    <w:p w:rsidR="00251498" w:rsidRPr="002C312C" w:rsidRDefault="00251498">
      <w:pPr>
        <w:shd w:val="clear" w:color="auto" w:fill="FFFFFF"/>
        <w:spacing w:line="317" w:lineRule="exact"/>
        <w:ind w:left="7" w:right="65" w:firstLine="670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251498" w:rsidRPr="002C312C" w:rsidRDefault="00D1478E">
      <w:pPr>
        <w:shd w:val="clear" w:color="auto" w:fill="FFFFFF"/>
        <w:spacing w:line="317" w:lineRule="exact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sz w:val="24"/>
          <w:szCs w:val="24"/>
        </w:rPr>
        <w:t>По итогам прохождения  учебной практики обучающийся представляет руководит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C312C">
        <w:rPr>
          <w:rFonts w:ascii="Times New Roman" w:hAnsi="Times New Roman" w:cs="Times New Roman"/>
          <w:sz w:val="24"/>
          <w:szCs w:val="24"/>
        </w:rPr>
        <w:t>лю практики  письменный отчет, содержащий решение приведенной задачи</w:t>
      </w:r>
    </w:p>
    <w:p w:rsidR="00251498" w:rsidRPr="002C312C" w:rsidRDefault="00251498">
      <w:pPr>
        <w:shd w:val="clear" w:color="auto" w:fill="FFFFFF"/>
        <w:spacing w:line="317" w:lineRule="exact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</w:p>
    <w:p w:rsidR="00251498" w:rsidRPr="002C312C" w:rsidRDefault="00D1478E">
      <w:pPr>
        <w:shd w:val="clear" w:color="auto" w:fill="FFFFFF"/>
        <w:spacing w:line="360" w:lineRule="exact"/>
        <w:ind w:left="7" w:right="58" w:firstLine="67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Ф</w:t>
      </w:r>
      <w:r w:rsidRPr="002C312C">
        <w:rPr>
          <w:rStyle w:val="A7"/>
          <w:rFonts w:ascii="Times New Roman" w:hAnsi="Times New Roman" w:cs="Times New Roman"/>
          <w:sz w:val="24"/>
          <w:szCs w:val="24"/>
        </w:rPr>
        <w:t xml:space="preserve">ормой аттестации по практике является зачет с оценкой. По результатам проверки отчетной документации и защиты отчета выставляется зачет с оценкой. </w:t>
      </w:r>
    </w:p>
    <w:p w:rsidR="00251498" w:rsidRPr="002C312C" w:rsidRDefault="00D1478E">
      <w:pPr>
        <w:spacing w:line="288" w:lineRule="auto"/>
        <w:ind w:left="360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7. Учебно-методическое и информационное обеспечение</w:t>
      </w:r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7.1 Основная учебная литература</w:t>
      </w:r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7.1.1 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Бизнес-задачи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>, решения и расчеты в управленческом учете: Учебное пос</w:t>
      </w:r>
      <w:r w:rsidRPr="002C312C">
        <w:rPr>
          <w:rFonts w:ascii="Times New Roman" w:hAnsi="Times New Roman" w:cs="Times New Roman"/>
          <w:sz w:val="24"/>
          <w:szCs w:val="24"/>
        </w:rPr>
        <w:t>о</w:t>
      </w:r>
      <w:r w:rsidRPr="002C312C">
        <w:rPr>
          <w:rFonts w:ascii="Times New Roman" w:hAnsi="Times New Roman" w:cs="Times New Roman"/>
          <w:sz w:val="24"/>
          <w:szCs w:val="24"/>
        </w:rPr>
        <w:t>бие/В.Б.Ивашкевич - М.: Магистр, НИЦ ИНФРА-М, 2015. - 160 с.: 60x90 1/16 (Обложка) ISBN 978-5-9776-0365-2, 200 экз.</w:t>
      </w:r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7.1.2 Бухгалтерский учет в государственных (муниципальных) учрежден</w:t>
      </w:r>
      <w:r w:rsidRPr="002C312C">
        <w:rPr>
          <w:rFonts w:ascii="Times New Roman" w:hAnsi="Times New Roman" w:cs="Times New Roman"/>
          <w:sz w:val="24"/>
          <w:szCs w:val="24"/>
        </w:rPr>
        <w:t>и</w:t>
      </w:r>
      <w:r w:rsidRPr="002C312C">
        <w:rPr>
          <w:rFonts w:ascii="Times New Roman" w:hAnsi="Times New Roman" w:cs="Times New Roman"/>
          <w:sz w:val="24"/>
          <w:szCs w:val="24"/>
        </w:rPr>
        <w:t>ях/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МасловаТ.С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. - М.: Магистр, НИЦ ИНФРА-М, 2016. - 544 с.: 60x90 1/16. - (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) (Переплёт 7БЦ) ISBN 978-5-9776-0422-2</w:t>
      </w:r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7.1.3 Бухгалтерский управленческий учет: Учебник / В.Б. Ивашкевич. - 3-e изд., 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пер</w:t>
      </w:r>
      <w:r w:rsidRPr="002C312C">
        <w:rPr>
          <w:rFonts w:ascii="Times New Roman" w:hAnsi="Times New Roman" w:cs="Times New Roman"/>
          <w:sz w:val="24"/>
          <w:szCs w:val="24"/>
        </w:rPr>
        <w:t>е</w:t>
      </w:r>
      <w:r w:rsidRPr="002C312C">
        <w:rPr>
          <w:rFonts w:ascii="Times New Roman" w:hAnsi="Times New Roman" w:cs="Times New Roman"/>
          <w:sz w:val="24"/>
          <w:szCs w:val="24"/>
        </w:rPr>
        <w:t>раб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. и доп. - М.: Магистр: НИЦ ИНФРА-М, 2015. - 448 с.: 60x90 1/16. (переплет) ISBN 978-5-9776-0362-1</w:t>
      </w:r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7.1.4 Бухгалтерский управленческий учет. - 2-е изд., 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. и доп.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 xml:space="preserve"> Учебное пос</w:t>
      </w:r>
      <w:r w:rsidRPr="002C312C">
        <w:rPr>
          <w:rFonts w:ascii="Times New Roman" w:hAnsi="Times New Roman" w:cs="Times New Roman"/>
          <w:sz w:val="24"/>
          <w:szCs w:val="24"/>
        </w:rPr>
        <w:t>о</w:t>
      </w:r>
      <w:r w:rsidRPr="002C312C">
        <w:rPr>
          <w:rFonts w:ascii="Times New Roman" w:hAnsi="Times New Roman" w:cs="Times New Roman"/>
          <w:sz w:val="24"/>
          <w:szCs w:val="24"/>
        </w:rPr>
        <w:t xml:space="preserve">бие/Мизиковский И.Е. / Мизиковский И.Е., - 2-е изд. - 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М.:Магистр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 xml:space="preserve">, НИЦ ИНФРА-М, 2016. - 144 с.: 60x90 1/16. - 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) (Обложка.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КБС) ISBN 978-5-9776-0413-0</w:t>
      </w:r>
      <w:proofErr w:type="gramEnd"/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7.1.5 Бухгалтерский учет и анализ: Учебное пособие / А.В. Зонова, Л.А. 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Адамайтис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. - М.: Магистр: НИЦ ИНФРА-М, 2014. - 576 с.: 60x90 1/16. - (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>ереплет) ISBN 978-5-9776-0294-5, 500 экз.</w:t>
      </w:r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7.1.6 Налоговый учет: учеб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1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12C">
        <w:rPr>
          <w:rFonts w:ascii="Times New Roman" w:hAnsi="Times New Roman" w:cs="Times New Roman"/>
          <w:sz w:val="24"/>
          <w:szCs w:val="24"/>
        </w:rPr>
        <w:t xml:space="preserve">особие / Н.И. 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>, А.В. Толкушкин; Академия бю</w:t>
      </w:r>
      <w:r w:rsidRPr="002C312C">
        <w:rPr>
          <w:rFonts w:ascii="Times New Roman" w:hAnsi="Times New Roman" w:cs="Times New Roman"/>
          <w:sz w:val="24"/>
          <w:szCs w:val="24"/>
        </w:rPr>
        <w:t>д</w:t>
      </w:r>
      <w:r w:rsidRPr="002C312C">
        <w:rPr>
          <w:rFonts w:ascii="Times New Roman" w:hAnsi="Times New Roman" w:cs="Times New Roman"/>
          <w:sz w:val="24"/>
          <w:szCs w:val="24"/>
        </w:rPr>
        <w:t>жета и казначейства Министерства финансов РФ. - М.: Магистр, 2011. - 573 с.: 60x90 1/16. (переплет) ISBN 978-5-9776-0090-3</w:t>
      </w:r>
    </w:p>
    <w:p w:rsidR="00251498" w:rsidRPr="002C312C" w:rsidRDefault="00D1478E">
      <w:pPr>
        <w:tabs>
          <w:tab w:val="left" w:pos="993"/>
        </w:tabs>
        <w:spacing w:line="312" w:lineRule="auto"/>
        <w:ind w:firstLine="709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7.2 Дополнительная учебная, научная и методическая литература</w:t>
      </w:r>
    </w:p>
    <w:p w:rsidR="00251498" w:rsidRPr="002C312C" w:rsidRDefault="00D1478E">
      <w:pPr>
        <w:pStyle w:val="a6"/>
        <w:spacing w:line="312" w:lineRule="auto"/>
        <w:ind w:firstLine="709"/>
        <w:jc w:val="both"/>
        <w:rPr>
          <w:rFonts w:cs="Times New Roman"/>
        </w:rPr>
      </w:pPr>
      <w:r w:rsidRPr="002C312C">
        <w:rPr>
          <w:rFonts w:cs="Times New Roman"/>
        </w:rPr>
        <w:t xml:space="preserve">7.2.1 Бухгалтерский финансовый учет: Учебное пособие / Е.А. Мизиковский, И.Е. Мизиковский. - М.: Магистр: НИЦ ИНФРА-М, 2014. - 624 с.: 60x90 1/16 + </w:t>
      </w:r>
      <w:proofErr w:type="gramStart"/>
      <w:r w:rsidRPr="002C312C">
        <w:rPr>
          <w:rFonts w:cs="Times New Roman"/>
        </w:rPr>
        <w:t xml:space="preserve">( </w:t>
      </w:r>
      <w:proofErr w:type="gramEnd"/>
      <w:r w:rsidRPr="002C312C">
        <w:rPr>
          <w:rFonts w:cs="Times New Roman"/>
        </w:rPr>
        <w:t>Доп. мат. znanium.com). - (</w:t>
      </w:r>
      <w:proofErr w:type="spellStart"/>
      <w:r w:rsidRPr="002C312C">
        <w:rPr>
          <w:rFonts w:cs="Times New Roman"/>
        </w:rPr>
        <w:t>Бакалавриат</w:t>
      </w:r>
      <w:proofErr w:type="spellEnd"/>
      <w:r w:rsidRPr="002C312C">
        <w:rPr>
          <w:rFonts w:cs="Times New Roman"/>
        </w:rPr>
        <w:t>)</w:t>
      </w:r>
      <w:proofErr w:type="gramStart"/>
      <w:r w:rsidRPr="002C312C">
        <w:rPr>
          <w:rFonts w:cs="Times New Roman"/>
        </w:rPr>
        <w:t>.</w:t>
      </w:r>
      <w:proofErr w:type="gramEnd"/>
      <w:r w:rsidRPr="002C312C">
        <w:rPr>
          <w:rFonts w:cs="Times New Roman"/>
        </w:rPr>
        <w:t xml:space="preserve"> (</w:t>
      </w:r>
      <w:proofErr w:type="gramStart"/>
      <w:r w:rsidRPr="002C312C">
        <w:rPr>
          <w:rFonts w:cs="Times New Roman"/>
        </w:rPr>
        <w:t>п</w:t>
      </w:r>
      <w:proofErr w:type="gramEnd"/>
      <w:r w:rsidRPr="002C312C">
        <w:rPr>
          <w:rFonts w:cs="Times New Roman"/>
        </w:rPr>
        <w:t>ереплет) ISBN 978-5-9776-0310-2, 100 экз.</w:t>
      </w:r>
    </w:p>
    <w:p w:rsidR="00251498" w:rsidRPr="002C312C" w:rsidRDefault="00251498">
      <w:pPr>
        <w:pStyle w:val="a6"/>
        <w:spacing w:line="312" w:lineRule="auto"/>
        <w:ind w:firstLine="709"/>
        <w:jc w:val="both"/>
        <w:rPr>
          <w:rFonts w:cs="Times New Roman"/>
        </w:rPr>
      </w:pPr>
    </w:p>
    <w:p w:rsidR="00251498" w:rsidRPr="002C312C" w:rsidRDefault="00D1478E">
      <w:pPr>
        <w:pStyle w:val="a6"/>
        <w:rPr>
          <w:rStyle w:val="A7"/>
          <w:rFonts w:cs="Times New Roman"/>
          <w:b/>
          <w:bCs/>
          <w:i/>
          <w:iCs/>
        </w:rPr>
      </w:pPr>
      <w:r w:rsidRPr="002C312C">
        <w:rPr>
          <w:rStyle w:val="A7"/>
          <w:rFonts w:cs="Times New Roman"/>
          <w:b/>
          <w:bCs/>
          <w:spacing w:val="-2"/>
        </w:rPr>
        <w:t xml:space="preserve">            7.3 Электронные образовательные ресурсы  (</w:t>
      </w:r>
      <w:r w:rsidRPr="002C312C">
        <w:rPr>
          <w:rStyle w:val="A7"/>
          <w:rFonts w:cs="Times New Roman"/>
          <w:b/>
          <w:bCs/>
          <w:i/>
          <w:iCs/>
        </w:rPr>
        <w:t>Интернет-ресурсы)</w:t>
      </w:r>
    </w:p>
    <w:p w:rsidR="00251498" w:rsidRPr="002C312C" w:rsidRDefault="00D1478E">
      <w:pPr>
        <w:pStyle w:val="ac"/>
        <w:numPr>
          <w:ilvl w:val="0"/>
          <w:numId w:val="5"/>
        </w:numPr>
        <w:suppressAutoHyphens/>
        <w:spacing w:line="240" w:lineRule="auto"/>
        <w:rPr>
          <w:rFonts w:cs="Times New Roman"/>
          <w:sz w:val="24"/>
          <w:szCs w:val="24"/>
        </w:rPr>
      </w:pPr>
      <w:r w:rsidRPr="002C312C">
        <w:rPr>
          <w:rStyle w:val="B"/>
          <w:rFonts w:cs="Times New Roman"/>
          <w:sz w:val="24"/>
          <w:szCs w:val="24"/>
        </w:rPr>
        <w:t xml:space="preserve">Министерство финансов РФ = </w:t>
      </w:r>
      <w:r w:rsidRPr="002C312C">
        <w:rPr>
          <w:rStyle w:val="A7"/>
          <w:rFonts w:cs="Times New Roman"/>
          <w:sz w:val="24"/>
          <w:szCs w:val="24"/>
          <w:lang w:val="en-US"/>
        </w:rPr>
        <w:t>http</w:t>
      </w:r>
      <w:r w:rsidRPr="002C312C">
        <w:rPr>
          <w:rStyle w:val="B"/>
          <w:rFonts w:cs="Times New Roman"/>
          <w:sz w:val="24"/>
          <w:szCs w:val="24"/>
        </w:rPr>
        <w:t>//</w:t>
      </w:r>
      <w:r w:rsidRPr="002C312C">
        <w:rPr>
          <w:rStyle w:val="A7"/>
          <w:rFonts w:cs="Times New Roman"/>
          <w:sz w:val="24"/>
          <w:szCs w:val="24"/>
          <w:lang w:val="en-US"/>
        </w:rPr>
        <w:t>www</w:t>
      </w:r>
      <w:r w:rsidRPr="002C312C">
        <w:rPr>
          <w:rStyle w:val="B"/>
          <w:rFonts w:cs="Times New Roman"/>
          <w:sz w:val="24"/>
          <w:szCs w:val="24"/>
        </w:rPr>
        <w:t>.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minfin</w:t>
      </w:r>
      <w:proofErr w:type="spellEnd"/>
      <w:r w:rsidRPr="002C312C">
        <w:rPr>
          <w:rStyle w:val="B"/>
          <w:rFonts w:cs="Times New Roman"/>
          <w:sz w:val="24"/>
          <w:szCs w:val="24"/>
        </w:rPr>
        <w:t xml:space="preserve">. 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ru</w:t>
      </w:r>
      <w:proofErr w:type="spellEnd"/>
    </w:p>
    <w:p w:rsidR="00251498" w:rsidRPr="002C312C" w:rsidRDefault="00D1478E">
      <w:pPr>
        <w:pStyle w:val="ac"/>
        <w:numPr>
          <w:ilvl w:val="0"/>
          <w:numId w:val="5"/>
        </w:numPr>
        <w:suppressAutoHyphens/>
        <w:spacing w:line="240" w:lineRule="auto"/>
        <w:rPr>
          <w:rFonts w:cs="Times New Roman"/>
          <w:sz w:val="24"/>
          <w:szCs w:val="24"/>
        </w:rPr>
      </w:pPr>
      <w:r w:rsidRPr="002C312C">
        <w:rPr>
          <w:rStyle w:val="B"/>
          <w:rFonts w:cs="Times New Roman"/>
          <w:sz w:val="24"/>
          <w:szCs w:val="24"/>
        </w:rPr>
        <w:t xml:space="preserve">Центральный банк РФ = </w:t>
      </w:r>
      <w:r w:rsidRPr="002C312C">
        <w:rPr>
          <w:rStyle w:val="A7"/>
          <w:rFonts w:cs="Times New Roman"/>
          <w:sz w:val="24"/>
          <w:szCs w:val="24"/>
          <w:lang w:val="en-US"/>
        </w:rPr>
        <w:t>http</w:t>
      </w:r>
      <w:r w:rsidRPr="002C312C">
        <w:rPr>
          <w:rStyle w:val="B"/>
          <w:rFonts w:cs="Times New Roman"/>
          <w:sz w:val="24"/>
          <w:szCs w:val="24"/>
        </w:rPr>
        <w:t>//</w:t>
      </w:r>
      <w:r w:rsidRPr="002C312C">
        <w:rPr>
          <w:rStyle w:val="A7"/>
          <w:rFonts w:cs="Times New Roman"/>
          <w:sz w:val="24"/>
          <w:szCs w:val="24"/>
          <w:lang w:val="en-US"/>
        </w:rPr>
        <w:t>www</w:t>
      </w:r>
      <w:r w:rsidRPr="002C312C">
        <w:rPr>
          <w:rStyle w:val="B"/>
          <w:rFonts w:cs="Times New Roman"/>
          <w:sz w:val="24"/>
          <w:szCs w:val="24"/>
        </w:rPr>
        <w:t>.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cbr</w:t>
      </w:r>
      <w:proofErr w:type="spellEnd"/>
      <w:r w:rsidRPr="002C312C">
        <w:rPr>
          <w:rStyle w:val="B"/>
          <w:rFonts w:cs="Times New Roman"/>
          <w:sz w:val="24"/>
          <w:szCs w:val="24"/>
        </w:rPr>
        <w:t xml:space="preserve">. 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ru</w:t>
      </w:r>
      <w:proofErr w:type="spellEnd"/>
    </w:p>
    <w:p w:rsidR="00251498" w:rsidRPr="002C312C" w:rsidRDefault="00D1478E">
      <w:pPr>
        <w:pStyle w:val="ac"/>
        <w:numPr>
          <w:ilvl w:val="0"/>
          <w:numId w:val="5"/>
        </w:numPr>
        <w:suppressAutoHyphens/>
        <w:spacing w:line="240" w:lineRule="auto"/>
        <w:rPr>
          <w:rFonts w:cs="Times New Roman"/>
          <w:sz w:val="24"/>
          <w:szCs w:val="24"/>
        </w:rPr>
      </w:pPr>
      <w:r w:rsidRPr="002C312C">
        <w:rPr>
          <w:rStyle w:val="B"/>
          <w:rFonts w:cs="Times New Roman"/>
          <w:sz w:val="24"/>
          <w:szCs w:val="24"/>
        </w:rPr>
        <w:t xml:space="preserve">Федеральная налоговая служба  = </w:t>
      </w:r>
      <w:r w:rsidRPr="002C312C">
        <w:rPr>
          <w:rStyle w:val="A7"/>
          <w:rFonts w:cs="Times New Roman"/>
          <w:sz w:val="24"/>
          <w:szCs w:val="24"/>
          <w:lang w:val="en-US"/>
        </w:rPr>
        <w:t>http</w:t>
      </w:r>
      <w:r w:rsidRPr="002C312C">
        <w:rPr>
          <w:rStyle w:val="B"/>
          <w:rFonts w:cs="Times New Roman"/>
          <w:sz w:val="24"/>
          <w:szCs w:val="24"/>
        </w:rPr>
        <w:t>//</w:t>
      </w:r>
      <w:r w:rsidRPr="002C312C">
        <w:rPr>
          <w:rStyle w:val="A7"/>
          <w:rFonts w:cs="Times New Roman"/>
          <w:sz w:val="24"/>
          <w:szCs w:val="24"/>
          <w:lang w:val="en-US"/>
        </w:rPr>
        <w:t>www</w:t>
      </w:r>
      <w:r w:rsidRPr="002C312C">
        <w:rPr>
          <w:rStyle w:val="B"/>
          <w:rFonts w:cs="Times New Roman"/>
          <w:sz w:val="24"/>
          <w:szCs w:val="24"/>
        </w:rPr>
        <w:t xml:space="preserve">. 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nalog</w:t>
      </w:r>
      <w:proofErr w:type="spellEnd"/>
      <w:r w:rsidRPr="002C312C">
        <w:rPr>
          <w:rStyle w:val="B"/>
          <w:rFonts w:cs="Times New Roman"/>
          <w:sz w:val="24"/>
          <w:szCs w:val="24"/>
        </w:rPr>
        <w:t>.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ru</w:t>
      </w:r>
      <w:proofErr w:type="spellEnd"/>
    </w:p>
    <w:p w:rsidR="00251498" w:rsidRPr="002C312C" w:rsidRDefault="00D1478E">
      <w:pPr>
        <w:pStyle w:val="ac"/>
        <w:numPr>
          <w:ilvl w:val="0"/>
          <w:numId w:val="5"/>
        </w:numPr>
        <w:suppressAutoHyphens/>
        <w:spacing w:line="240" w:lineRule="auto"/>
        <w:rPr>
          <w:rFonts w:cs="Times New Roman"/>
          <w:sz w:val="24"/>
          <w:szCs w:val="24"/>
        </w:rPr>
      </w:pPr>
      <w:r w:rsidRPr="002C312C">
        <w:rPr>
          <w:rStyle w:val="B"/>
          <w:rFonts w:cs="Times New Roman"/>
          <w:sz w:val="24"/>
          <w:szCs w:val="24"/>
        </w:rPr>
        <w:t xml:space="preserve">Федеральная служба по финансовым рынкам. </w:t>
      </w:r>
      <w:r w:rsidRPr="002C312C">
        <w:rPr>
          <w:rStyle w:val="A7"/>
          <w:rFonts w:cs="Times New Roman"/>
          <w:sz w:val="24"/>
          <w:szCs w:val="24"/>
          <w:lang w:val="en-US"/>
        </w:rPr>
        <w:t>http</w:t>
      </w:r>
      <w:r w:rsidRPr="002C312C">
        <w:rPr>
          <w:rStyle w:val="B"/>
          <w:rFonts w:cs="Times New Roman"/>
          <w:sz w:val="24"/>
          <w:szCs w:val="24"/>
        </w:rPr>
        <w:t>//</w:t>
      </w:r>
      <w:r w:rsidRPr="002C312C">
        <w:rPr>
          <w:rStyle w:val="A7"/>
          <w:rFonts w:cs="Times New Roman"/>
          <w:sz w:val="24"/>
          <w:szCs w:val="24"/>
          <w:lang w:val="en-US"/>
        </w:rPr>
        <w:t>www</w:t>
      </w:r>
      <w:r w:rsidRPr="002C312C">
        <w:rPr>
          <w:rStyle w:val="B"/>
          <w:rFonts w:cs="Times New Roman"/>
          <w:sz w:val="24"/>
          <w:szCs w:val="24"/>
        </w:rPr>
        <w:t>.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fcsm</w:t>
      </w:r>
      <w:proofErr w:type="spellEnd"/>
      <w:r w:rsidRPr="002C312C">
        <w:rPr>
          <w:rStyle w:val="B"/>
          <w:rFonts w:cs="Times New Roman"/>
          <w:sz w:val="24"/>
          <w:szCs w:val="24"/>
        </w:rPr>
        <w:t xml:space="preserve">. </w:t>
      </w:r>
      <w:proofErr w:type="spellStart"/>
      <w:r w:rsidRPr="002C312C">
        <w:rPr>
          <w:rStyle w:val="A7"/>
          <w:rFonts w:cs="Times New Roman"/>
          <w:sz w:val="24"/>
          <w:szCs w:val="24"/>
          <w:lang w:val="en-US"/>
        </w:rPr>
        <w:t>ru</w:t>
      </w:r>
      <w:proofErr w:type="spellEnd"/>
    </w:p>
    <w:p w:rsidR="00251498" w:rsidRPr="002C312C" w:rsidRDefault="0025149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2C" w:rsidRDefault="00D1478E">
      <w:pPr>
        <w:spacing w:line="312" w:lineRule="auto"/>
        <w:ind w:firstLine="709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8. Перечень информационных технологий, </w:t>
      </w:r>
    </w:p>
    <w:p w:rsidR="00251498" w:rsidRPr="002C312C" w:rsidRDefault="00D1478E">
      <w:pPr>
        <w:spacing w:line="312" w:lineRule="auto"/>
        <w:ind w:firstLine="709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используемых</w:t>
      </w:r>
      <w:proofErr w:type="gramEnd"/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при проведении практики</w:t>
      </w:r>
    </w:p>
    <w:p w:rsidR="00032233" w:rsidRPr="002C312C" w:rsidRDefault="00032233" w:rsidP="000322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Учебная практика проводится с использованием традиционных и информационных образ</w:t>
      </w:r>
      <w:r w:rsidRPr="002C312C">
        <w:rPr>
          <w:rFonts w:ascii="Times New Roman" w:hAnsi="Times New Roman" w:cs="Times New Roman"/>
          <w:sz w:val="24"/>
          <w:szCs w:val="24"/>
        </w:rPr>
        <w:t>о</w:t>
      </w:r>
      <w:r w:rsidRPr="002C312C">
        <w:rPr>
          <w:rFonts w:ascii="Times New Roman" w:hAnsi="Times New Roman" w:cs="Times New Roman"/>
          <w:sz w:val="24"/>
          <w:szCs w:val="24"/>
        </w:rPr>
        <w:t>вательных технологи</w:t>
      </w:r>
      <w:r w:rsidR="002C312C">
        <w:rPr>
          <w:rFonts w:ascii="Times New Roman" w:hAnsi="Times New Roman" w:cs="Times New Roman"/>
          <w:sz w:val="24"/>
          <w:szCs w:val="24"/>
        </w:rPr>
        <w:t>й</w:t>
      </w:r>
      <w:r w:rsidRPr="002C312C">
        <w:rPr>
          <w:rFonts w:ascii="Times New Roman" w:hAnsi="Times New Roman" w:cs="Times New Roman"/>
          <w:sz w:val="24"/>
          <w:szCs w:val="24"/>
        </w:rPr>
        <w:t xml:space="preserve">, применяются также технологии развития критического мышления и проектного обучения. </w:t>
      </w:r>
    </w:p>
    <w:p w:rsidR="00032233" w:rsidRPr="002C312C" w:rsidRDefault="00032233" w:rsidP="000322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Технология традиционного обучения при помощи наглядных, словесных и практических м</w:t>
      </w:r>
      <w:r w:rsidRPr="002C312C">
        <w:rPr>
          <w:rFonts w:ascii="Times New Roman" w:hAnsi="Times New Roman" w:cs="Times New Roman"/>
          <w:sz w:val="24"/>
          <w:szCs w:val="24"/>
        </w:rPr>
        <w:t>е</w:t>
      </w:r>
      <w:r w:rsidRPr="002C312C">
        <w:rPr>
          <w:rFonts w:ascii="Times New Roman" w:hAnsi="Times New Roman" w:cs="Times New Roman"/>
          <w:sz w:val="24"/>
          <w:szCs w:val="24"/>
        </w:rPr>
        <w:t>тодов обучения применяется как стандартная консультация. Данная образовательная техн</w:t>
      </w:r>
      <w:r w:rsidRPr="002C312C">
        <w:rPr>
          <w:rFonts w:ascii="Times New Roman" w:hAnsi="Times New Roman" w:cs="Times New Roman"/>
          <w:sz w:val="24"/>
          <w:szCs w:val="24"/>
        </w:rPr>
        <w:t>о</w:t>
      </w:r>
      <w:r w:rsidRPr="002C312C">
        <w:rPr>
          <w:rFonts w:ascii="Times New Roman" w:hAnsi="Times New Roman" w:cs="Times New Roman"/>
          <w:sz w:val="24"/>
          <w:szCs w:val="24"/>
        </w:rPr>
        <w:t>логия имеет место при выборе магистром темы диссертации, составлении плана-графика р</w:t>
      </w:r>
      <w:r w:rsidRPr="002C312C">
        <w:rPr>
          <w:rFonts w:ascii="Times New Roman" w:hAnsi="Times New Roman" w:cs="Times New Roman"/>
          <w:sz w:val="24"/>
          <w:szCs w:val="24"/>
        </w:rPr>
        <w:t>а</w:t>
      </w:r>
      <w:r w:rsidRPr="002C312C">
        <w:rPr>
          <w:rFonts w:ascii="Times New Roman" w:hAnsi="Times New Roman" w:cs="Times New Roman"/>
          <w:sz w:val="24"/>
          <w:szCs w:val="24"/>
        </w:rPr>
        <w:t>боты над диссертацие</w:t>
      </w:r>
      <w:r w:rsidR="002C312C">
        <w:rPr>
          <w:rFonts w:ascii="Times New Roman" w:hAnsi="Times New Roman" w:cs="Times New Roman"/>
          <w:sz w:val="24"/>
          <w:szCs w:val="24"/>
        </w:rPr>
        <w:t>й</w:t>
      </w:r>
      <w:r w:rsidRPr="002C312C">
        <w:rPr>
          <w:rFonts w:ascii="Times New Roman" w:hAnsi="Times New Roman" w:cs="Times New Roman"/>
          <w:sz w:val="24"/>
          <w:szCs w:val="24"/>
        </w:rPr>
        <w:t>, обсуждении результатов исследования</w:t>
      </w:r>
    </w:p>
    <w:p w:rsidR="00032233" w:rsidRPr="002C312C" w:rsidRDefault="00032233" w:rsidP="000322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При работе с литературо</w:t>
      </w:r>
      <w:r w:rsidR="002C312C">
        <w:rPr>
          <w:rFonts w:ascii="Times New Roman" w:hAnsi="Times New Roman" w:cs="Times New Roman"/>
          <w:sz w:val="24"/>
          <w:szCs w:val="24"/>
        </w:rPr>
        <w:t>й</w:t>
      </w:r>
      <w:r w:rsidRPr="002C312C">
        <w:rPr>
          <w:rFonts w:ascii="Times New Roman" w:hAnsi="Times New Roman" w:cs="Times New Roman"/>
          <w:sz w:val="24"/>
          <w:szCs w:val="24"/>
        </w:rPr>
        <w:t xml:space="preserve"> используются информационные технологии — специальные сп</w:t>
      </w:r>
      <w:r w:rsidRPr="002C312C">
        <w:rPr>
          <w:rFonts w:ascii="Times New Roman" w:hAnsi="Times New Roman" w:cs="Times New Roman"/>
          <w:sz w:val="24"/>
          <w:szCs w:val="24"/>
        </w:rPr>
        <w:t>о</w:t>
      </w:r>
      <w:r w:rsidRPr="002C312C">
        <w:rPr>
          <w:rFonts w:ascii="Times New Roman" w:hAnsi="Times New Roman" w:cs="Times New Roman"/>
          <w:sz w:val="24"/>
          <w:szCs w:val="24"/>
        </w:rPr>
        <w:t xml:space="preserve">собы, программные и технические средства (кино-, аудио- и видео-средства, компьютеры). </w:t>
      </w:r>
    </w:p>
    <w:p w:rsidR="00032233" w:rsidRPr="002C312C" w:rsidRDefault="00032233" w:rsidP="000322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C312C">
        <w:rPr>
          <w:rFonts w:ascii="Times New Roman" w:hAnsi="Times New Roman" w:cs="Times New Roman"/>
          <w:sz w:val="24"/>
          <w:szCs w:val="24"/>
        </w:rPr>
        <w:t>поискаоригинальных</w:t>
      </w:r>
      <w:proofErr w:type="spellEnd"/>
      <w:r w:rsidRPr="002C312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C312C">
        <w:rPr>
          <w:rFonts w:ascii="Times New Roman" w:hAnsi="Times New Roman" w:cs="Times New Roman"/>
          <w:sz w:val="24"/>
          <w:szCs w:val="24"/>
        </w:rPr>
        <w:t>й</w:t>
      </w:r>
      <w:r w:rsidRPr="002C312C">
        <w:rPr>
          <w:rFonts w:ascii="Times New Roman" w:hAnsi="Times New Roman" w:cs="Times New Roman"/>
          <w:sz w:val="24"/>
          <w:szCs w:val="24"/>
        </w:rPr>
        <w:t xml:space="preserve"> поставленных задач используются такие методы обуч</w:t>
      </w:r>
      <w:r w:rsidRPr="002C312C">
        <w:rPr>
          <w:rFonts w:ascii="Times New Roman" w:hAnsi="Times New Roman" w:cs="Times New Roman"/>
          <w:sz w:val="24"/>
          <w:szCs w:val="24"/>
        </w:rPr>
        <w:t>е</w:t>
      </w:r>
      <w:r w:rsidRPr="002C312C">
        <w:rPr>
          <w:rFonts w:ascii="Times New Roman" w:hAnsi="Times New Roman" w:cs="Times New Roman"/>
          <w:sz w:val="24"/>
          <w:szCs w:val="24"/>
        </w:rPr>
        <w:t>ния данно</w:t>
      </w:r>
      <w:r w:rsidR="002C312C">
        <w:rPr>
          <w:rFonts w:ascii="Times New Roman" w:hAnsi="Times New Roman" w:cs="Times New Roman"/>
          <w:sz w:val="24"/>
          <w:szCs w:val="24"/>
        </w:rPr>
        <w:t>й</w:t>
      </w:r>
      <w:r w:rsidRPr="002C312C">
        <w:rPr>
          <w:rFonts w:ascii="Times New Roman" w:hAnsi="Times New Roman" w:cs="Times New Roman"/>
          <w:sz w:val="24"/>
          <w:szCs w:val="24"/>
        </w:rPr>
        <w:t xml:space="preserve"> технологии как «мозгово</w:t>
      </w:r>
      <w:r w:rsidR="002C312C">
        <w:rPr>
          <w:rFonts w:ascii="Times New Roman" w:hAnsi="Times New Roman" w:cs="Times New Roman"/>
          <w:sz w:val="24"/>
          <w:szCs w:val="24"/>
        </w:rPr>
        <w:t>й</w:t>
      </w:r>
      <w:r w:rsidRPr="002C312C">
        <w:rPr>
          <w:rFonts w:ascii="Times New Roman" w:hAnsi="Times New Roman" w:cs="Times New Roman"/>
          <w:sz w:val="24"/>
          <w:szCs w:val="24"/>
        </w:rPr>
        <w:t xml:space="preserve"> штурм», решение ситуационных задач, презентацио</w:t>
      </w:r>
      <w:r w:rsidRPr="002C312C">
        <w:rPr>
          <w:rFonts w:ascii="Times New Roman" w:hAnsi="Times New Roman" w:cs="Times New Roman"/>
          <w:sz w:val="24"/>
          <w:szCs w:val="24"/>
        </w:rPr>
        <w:t>н</w:t>
      </w:r>
      <w:r w:rsidRPr="002C312C">
        <w:rPr>
          <w:rFonts w:ascii="Times New Roman" w:hAnsi="Times New Roman" w:cs="Times New Roman"/>
          <w:sz w:val="24"/>
          <w:szCs w:val="24"/>
        </w:rPr>
        <w:t>ны</w:t>
      </w:r>
      <w:r w:rsidR="002C312C">
        <w:rPr>
          <w:rFonts w:ascii="Times New Roman" w:hAnsi="Times New Roman" w:cs="Times New Roman"/>
          <w:sz w:val="24"/>
          <w:szCs w:val="24"/>
        </w:rPr>
        <w:t>й</w:t>
      </w:r>
      <w:r w:rsidRPr="002C312C">
        <w:rPr>
          <w:rFonts w:ascii="Times New Roman" w:hAnsi="Times New Roman" w:cs="Times New Roman"/>
          <w:sz w:val="24"/>
          <w:szCs w:val="24"/>
        </w:rPr>
        <w:t xml:space="preserve"> метод, дискуссия. </w:t>
      </w:r>
    </w:p>
    <w:bookmarkEnd w:id="0"/>
    <w:p w:rsidR="00251498" w:rsidRPr="002C312C" w:rsidRDefault="00D1478E">
      <w:pPr>
        <w:spacing w:line="288" w:lineRule="auto"/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практики</w:t>
      </w:r>
    </w:p>
    <w:p w:rsidR="00251498" w:rsidRPr="002C312C" w:rsidRDefault="00D1478E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В процессе организации учебной практики должны применяться современные образ</w:t>
      </w:r>
      <w:r w:rsidRPr="002C312C">
        <w:rPr>
          <w:rFonts w:ascii="Times New Roman" w:hAnsi="Times New Roman" w:cs="Times New Roman"/>
          <w:sz w:val="24"/>
          <w:szCs w:val="24"/>
        </w:rPr>
        <w:t>о</w:t>
      </w:r>
      <w:r w:rsidRPr="002C312C">
        <w:rPr>
          <w:rFonts w:ascii="Times New Roman" w:hAnsi="Times New Roman" w:cs="Times New Roman"/>
          <w:sz w:val="24"/>
          <w:szCs w:val="24"/>
        </w:rPr>
        <w:t>вательные и научно-производственные технологии:</w:t>
      </w:r>
    </w:p>
    <w:p w:rsidR="00251498" w:rsidRPr="002C312C" w:rsidRDefault="00D1478E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•</w:t>
      </w:r>
      <w:r w:rsidRPr="002C312C">
        <w:rPr>
          <w:rFonts w:ascii="Times New Roman" w:hAnsi="Times New Roman" w:cs="Times New Roman"/>
          <w:sz w:val="24"/>
          <w:szCs w:val="24"/>
        </w:rPr>
        <w:tab/>
        <w:t xml:space="preserve">мультимедийные технологии; </w:t>
      </w:r>
    </w:p>
    <w:p w:rsidR="00251498" w:rsidRPr="002C312C" w:rsidRDefault="00D1478E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•</w:t>
      </w:r>
      <w:r w:rsidRPr="002C312C">
        <w:rPr>
          <w:rFonts w:ascii="Times New Roman" w:hAnsi="Times New Roman" w:cs="Times New Roman"/>
          <w:sz w:val="24"/>
          <w:szCs w:val="24"/>
        </w:rPr>
        <w:tab/>
        <w:t>дистанционная форма консультаций во время прохождения конкретных этапов производственной практики и подготовки отчета.</w:t>
      </w:r>
    </w:p>
    <w:p w:rsidR="00251498" w:rsidRPr="002C312C" w:rsidRDefault="00D1478E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C">
        <w:rPr>
          <w:rFonts w:ascii="Times New Roman" w:hAnsi="Times New Roman" w:cs="Times New Roman"/>
          <w:sz w:val="24"/>
          <w:szCs w:val="24"/>
        </w:rPr>
        <w:t>•</w:t>
      </w:r>
      <w:r w:rsidRPr="002C312C">
        <w:rPr>
          <w:rFonts w:ascii="Times New Roman" w:hAnsi="Times New Roman" w:cs="Times New Roman"/>
          <w:sz w:val="24"/>
          <w:szCs w:val="24"/>
        </w:rPr>
        <w:tab/>
        <w:t>компьютерные технологии и программные продукты, необходимые для сбора и систематизации технико-экономической и финансовой информации, разработки планов,  с</w:t>
      </w:r>
      <w:r w:rsidRPr="002C312C">
        <w:rPr>
          <w:rFonts w:ascii="Times New Roman" w:hAnsi="Times New Roman" w:cs="Times New Roman"/>
          <w:sz w:val="24"/>
          <w:szCs w:val="24"/>
        </w:rPr>
        <w:t>о</w:t>
      </w:r>
      <w:r w:rsidRPr="002C312C">
        <w:rPr>
          <w:rFonts w:ascii="Times New Roman" w:hAnsi="Times New Roman" w:cs="Times New Roman"/>
          <w:sz w:val="24"/>
          <w:szCs w:val="24"/>
        </w:rPr>
        <w:t>ставления отчетов.</w:t>
      </w:r>
    </w:p>
    <w:p w:rsidR="00251498" w:rsidRPr="002C312C" w:rsidRDefault="00D1478E">
      <w:pPr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10. Оценочные средства и методики их применения</w:t>
      </w:r>
    </w:p>
    <w:p w:rsidR="00251498" w:rsidRPr="002C312C" w:rsidRDefault="00D1478E">
      <w:pPr>
        <w:jc w:val="center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2C312C">
        <w:rPr>
          <w:rStyle w:val="A7"/>
          <w:rFonts w:ascii="Times New Roman" w:hAnsi="Times New Roman" w:cs="Times New Roman"/>
          <w:b/>
          <w:bCs/>
          <w:sz w:val="24"/>
          <w:szCs w:val="24"/>
        </w:rPr>
        <w:t>Шкала оценивания</w:t>
      </w:r>
    </w:p>
    <w:tbl>
      <w:tblPr>
        <w:tblStyle w:val="TableNormal"/>
        <w:tblW w:w="9570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90"/>
        <w:gridCol w:w="6580"/>
      </w:tblGrid>
      <w:tr w:rsidR="00251498" w:rsidRPr="002C312C" w:rsidTr="002C312C">
        <w:trPr>
          <w:trHeight w:val="34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ратуру, изучать и получать новые результаты в соответствии с задачами практики. Отсутствуют погрешности в результ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тах работы и защите отчёта по практике. Освоение компете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ций (частей компетенций), относящихся к данной практике, осуществлено комплексно, выше обязательных требований. Сформирована устойчивая система компетенций, проявляется связь с освоением других компетенций. </w:t>
            </w:r>
          </w:p>
        </w:tc>
      </w:tr>
      <w:tr w:rsidR="00251498" w:rsidRPr="002C312C">
        <w:trPr>
          <w:trHeight w:val="421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ратуру, изучать и получать новые результаты в соответствии с задачами практики. Допущены незначительные погрешн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сти в ходе и результатах практики или при защите отчёта по практике, которые были самостоятельно и своевременно и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правлены. Освоение компетенций (частей компетенций), 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носящихся к данной практике, осуществлено полностью на высоком уровне, сформирована устойчивая система комп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тенций.</w:t>
            </w:r>
          </w:p>
        </w:tc>
      </w:tr>
      <w:tr w:rsidR="00251498" w:rsidRPr="002C312C">
        <w:trPr>
          <w:trHeight w:val="241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Полностью выполнен весь намеченный план работы. Прод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монстрировано умение правильно определять  основные з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дачи и способы их решения. Допущены заметные погрешн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сти в ходе и результатах практики или при защите отчёта по практике, которые были самостоятельно и своевременно и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правлены. Все компетенции (части компетенций), относящи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ся к данной практике, освоены полностью.</w:t>
            </w:r>
          </w:p>
        </w:tc>
      </w:tr>
      <w:tr w:rsidR="00251498" w:rsidRPr="002C312C">
        <w:trPr>
          <w:trHeight w:val="24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Полностью выполнен весь намеченный план работы. Прод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монстрировано умение правильно определять  основные з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дачи и способы их решения. Допущены заметные ошибки в ходе и результатах практики или при защите отчёта по пра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тике, которые были самостоятельно и своевременно испра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лены.  Компетенции (части компетенций), относящиеся к данной практике, в целом освоены.</w:t>
            </w:r>
          </w:p>
        </w:tc>
      </w:tr>
      <w:tr w:rsidR="00251498" w:rsidRPr="002C312C">
        <w:trPr>
          <w:trHeight w:val="301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Выполнен намеченный план работы. Не проявлена спосо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ность углубленного анализа поставленных научно-исследовательских задач, инициативность и самостоятел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ность недостаточна. Допущены существенные ошибки в ходе и результатах практики или при защите отчёта по практике, которые были в целом исправлены к завершению практики. Уровень </w:t>
            </w:r>
            <w:proofErr w:type="spellStart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компетенций (частей компете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ций), относящихся к практике – минимально необходимый для достижения основных целей обучения.</w:t>
            </w:r>
          </w:p>
        </w:tc>
      </w:tr>
      <w:tr w:rsidR="00251498" w:rsidRPr="002C312C">
        <w:trPr>
          <w:trHeight w:val="246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 выполнена намеченная на период практики программа р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боты. Обнаружено неумение применять теоретические пол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жения для реализации научно-исследовательских задач. Д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пущены существенные ошибки в ходе практики или на защ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 отчёта или  пробелы в объёме выполнения задания. Ур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proofErr w:type="spellStart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компетенций (частей компетенций), относящихся к данной практике – недостаточный для дост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жения основных целей обучения.</w:t>
            </w:r>
          </w:p>
        </w:tc>
      </w:tr>
      <w:tr w:rsidR="00251498" w:rsidRPr="002C312C">
        <w:trPr>
          <w:trHeight w:val="21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498" w:rsidRPr="002C312C" w:rsidRDefault="00D1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 выполнена намеченная на период практики программа р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боты. Обнаружено полное неумение применять теоретич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ские положения для реализации научно-исследовательских задач. Допущены существенные ошибки в ходе практики или на защите отчёта и существенные  пробелы в объёме выпо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нения задания.  Соответствующие компетентности не осво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1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</w:tr>
    </w:tbl>
    <w:p w:rsidR="00251498" w:rsidRPr="00EA03AD" w:rsidRDefault="00251498">
      <w:pPr>
        <w:widowControl w:val="0"/>
        <w:ind w:left="648" w:hanging="648"/>
        <w:rPr>
          <w:rFonts w:ascii="Times New Roman" w:hAnsi="Times New Roman" w:cs="Times New Roman"/>
          <w:b/>
          <w:bCs/>
        </w:rPr>
      </w:pPr>
    </w:p>
    <w:p w:rsidR="00251498" w:rsidRPr="00EA03AD" w:rsidRDefault="00251498">
      <w:pPr>
        <w:widowControl w:val="0"/>
        <w:ind w:left="540" w:hanging="540"/>
        <w:rPr>
          <w:rFonts w:ascii="Times New Roman" w:hAnsi="Times New Roman" w:cs="Times New Roman"/>
          <w:b/>
          <w:bCs/>
        </w:rPr>
      </w:pPr>
    </w:p>
    <w:p w:rsidR="00251498" w:rsidRPr="00EA03AD" w:rsidRDefault="00251498">
      <w:pPr>
        <w:widowControl w:val="0"/>
        <w:ind w:left="432" w:hanging="432"/>
        <w:rPr>
          <w:rFonts w:ascii="Times New Roman" w:hAnsi="Times New Roman" w:cs="Times New Roman"/>
          <w:b/>
          <w:bCs/>
        </w:rPr>
      </w:pPr>
    </w:p>
    <w:p w:rsidR="00251498" w:rsidRPr="00EA03AD" w:rsidRDefault="00251498">
      <w:pPr>
        <w:widowControl w:val="0"/>
        <w:ind w:left="324" w:hanging="324"/>
        <w:rPr>
          <w:rFonts w:ascii="Times New Roman" w:hAnsi="Times New Roman" w:cs="Times New Roman"/>
        </w:rPr>
      </w:pPr>
    </w:p>
    <w:sectPr w:rsidR="00251498" w:rsidRPr="00EA03AD" w:rsidSect="005E37F3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42" w:rsidRDefault="003D2F42">
      <w:pPr>
        <w:spacing w:after="0" w:line="240" w:lineRule="auto"/>
      </w:pPr>
      <w:r>
        <w:separator/>
      </w:r>
    </w:p>
  </w:endnote>
  <w:endnote w:type="continuationSeparator" w:id="0">
    <w:p w:rsidR="003D2F42" w:rsidRDefault="003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01"/>
    <w:family w:val="auto"/>
    <w:pitch w:val="variable"/>
    <w:sig w:usb0="00000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31" w:rsidRDefault="0063775B">
    <w:pPr>
      <w:pStyle w:val="a6"/>
      <w:jc w:val="center"/>
    </w:pPr>
    <w:r>
      <w:fldChar w:fldCharType="begin"/>
    </w:r>
    <w:r w:rsidR="008D3531">
      <w:instrText xml:space="preserve"> PAGE </w:instrText>
    </w:r>
    <w:r>
      <w:fldChar w:fldCharType="separate"/>
    </w:r>
    <w:r w:rsidR="000A5C9F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42" w:rsidRDefault="003D2F42">
      <w:pPr>
        <w:spacing w:after="0" w:line="240" w:lineRule="auto"/>
      </w:pPr>
      <w:r>
        <w:separator/>
      </w:r>
    </w:p>
  </w:footnote>
  <w:footnote w:type="continuationSeparator" w:id="0">
    <w:p w:rsidR="003D2F42" w:rsidRDefault="003D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DB0"/>
    <w:multiLevelType w:val="hybridMultilevel"/>
    <w:tmpl w:val="10F25448"/>
    <w:numStyleLink w:val="7"/>
  </w:abstractNum>
  <w:abstractNum w:abstractNumId="1">
    <w:nsid w:val="1E2F293F"/>
    <w:multiLevelType w:val="hybridMultilevel"/>
    <w:tmpl w:val="10F25448"/>
    <w:styleLink w:val="7"/>
    <w:lvl w:ilvl="0" w:tplc="E4ECBCA2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885F4">
      <w:start w:val="1"/>
      <w:numFmt w:val="bullet"/>
      <w:lvlText w:val="o"/>
      <w:lvlJc w:val="left"/>
      <w:pPr>
        <w:tabs>
          <w:tab w:val="left" w:pos="6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AD8E6">
      <w:start w:val="1"/>
      <w:numFmt w:val="bullet"/>
      <w:lvlText w:val="▪"/>
      <w:lvlJc w:val="left"/>
      <w:pPr>
        <w:tabs>
          <w:tab w:val="left" w:pos="6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2D09A">
      <w:start w:val="1"/>
      <w:numFmt w:val="bullet"/>
      <w:lvlText w:val="•"/>
      <w:lvlJc w:val="left"/>
      <w:pPr>
        <w:tabs>
          <w:tab w:val="left" w:pos="64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2CC3A">
      <w:start w:val="1"/>
      <w:numFmt w:val="bullet"/>
      <w:lvlText w:val="o"/>
      <w:lvlJc w:val="left"/>
      <w:pPr>
        <w:tabs>
          <w:tab w:val="left" w:pos="6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A9278">
      <w:start w:val="1"/>
      <w:numFmt w:val="bullet"/>
      <w:lvlText w:val="▪"/>
      <w:lvlJc w:val="left"/>
      <w:pPr>
        <w:tabs>
          <w:tab w:val="left" w:pos="6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20D60">
      <w:start w:val="1"/>
      <w:numFmt w:val="bullet"/>
      <w:lvlText w:val="•"/>
      <w:lvlJc w:val="left"/>
      <w:pPr>
        <w:tabs>
          <w:tab w:val="left" w:pos="64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41130">
      <w:start w:val="1"/>
      <w:numFmt w:val="bullet"/>
      <w:lvlText w:val="o"/>
      <w:lvlJc w:val="left"/>
      <w:pPr>
        <w:tabs>
          <w:tab w:val="left" w:pos="6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50116A">
      <w:start w:val="1"/>
      <w:numFmt w:val="bullet"/>
      <w:lvlText w:val="▪"/>
      <w:lvlJc w:val="left"/>
      <w:pPr>
        <w:tabs>
          <w:tab w:val="left" w:pos="6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5F4BC3"/>
    <w:multiLevelType w:val="hybridMultilevel"/>
    <w:tmpl w:val="77D24966"/>
    <w:styleLink w:val="a"/>
    <w:lvl w:ilvl="0" w:tplc="361E8B3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0BBB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0CCB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20A0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C8BB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3A4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6146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2638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CF3D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D806E3"/>
    <w:multiLevelType w:val="hybridMultilevel"/>
    <w:tmpl w:val="77D24966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 w:tplc="7ED638CA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CA9AD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7A582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3AEA7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E21BB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62F54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A6BA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C265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62230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1498"/>
    <w:rsid w:val="00027364"/>
    <w:rsid w:val="00032233"/>
    <w:rsid w:val="00056475"/>
    <w:rsid w:val="000A5C9F"/>
    <w:rsid w:val="001C77A4"/>
    <w:rsid w:val="00251498"/>
    <w:rsid w:val="002C312C"/>
    <w:rsid w:val="00395163"/>
    <w:rsid w:val="003A0C2B"/>
    <w:rsid w:val="003D2F42"/>
    <w:rsid w:val="004B009F"/>
    <w:rsid w:val="00530960"/>
    <w:rsid w:val="005B588D"/>
    <w:rsid w:val="005E37F3"/>
    <w:rsid w:val="005F4B16"/>
    <w:rsid w:val="0063775B"/>
    <w:rsid w:val="00671820"/>
    <w:rsid w:val="006B7F07"/>
    <w:rsid w:val="006C3D16"/>
    <w:rsid w:val="007069B4"/>
    <w:rsid w:val="007F4814"/>
    <w:rsid w:val="008D3531"/>
    <w:rsid w:val="009A72EA"/>
    <w:rsid w:val="009B4440"/>
    <w:rsid w:val="00A31909"/>
    <w:rsid w:val="00A718E1"/>
    <w:rsid w:val="00AE49CD"/>
    <w:rsid w:val="00B362CA"/>
    <w:rsid w:val="00CA3081"/>
    <w:rsid w:val="00D1478E"/>
    <w:rsid w:val="00DB7560"/>
    <w:rsid w:val="00DD48D0"/>
    <w:rsid w:val="00EA03AD"/>
    <w:rsid w:val="00F0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E37F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E37F3"/>
    <w:rPr>
      <w:u w:val="single"/>
    </w:rPr>
  </w:style>
  <w:style w:type="table" w:customStyle="1" w:styleId="TableNormal">
    <w:name w:val="Table Normal"/>
    <w:rsid w:val="005E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E37F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rsid w:val="005E37F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 A"/>
    <w:rsid w:val="005E37F3"/>
    <w:rPr>
      <w:lang w:val="ru-RU"/>
    </w:rPr>
  </w:style>
  <w:style w:type="character" w:customStyle="1" w:styleId="B">
    <w:name w:val="Нет B"/>
    <w:basedOn w:val="A7"/>
    <w:rsid w:val="005E37F3"/>
    <w:rPr>
      <w:lang w:val="ru-RU"/>
    </w:rPr>
  </w:style>
  <w:style w:type="paragraph" w:customStyle="1" w:styleId="a8">
    <w:name w:val="Текстовый блок"/>
    <w:rsid w:val="005E37F3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nsPlusNormal">
    <w:name w:val="ConsPlusNormal"/>
    <w:rsid w:val="005E37F3"/>
    <w:pPr>
      <w:widowControl w:val="0"/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Style4">
    <w:name w:val="Style4"/>
    <w:rsid w:val="005E37F3"/>
    <w:pPr>
      <w:widowControl w:val="0"/>
      <w:spacing w:line="912" w:lineRule="exact"/>
      <w:jc w:val="center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a9">
    <w:name w:val="список с точками"/>
    <w:rsid w:val="005E37F3"/>
    <w:pPr>
      <w:shd w:val="clear" w:color="auto" w:fill="FFFFFF"/>
      <w:tabs>
        <w:tab w:val="left" w:pos="822"/>
      </w:tabs>
      <w:spacing w:line="312" w:lineRule="auto"/>
      <w:ind w:left="822" w:hanging="255"/>
      <w:jc w:val="both"/>
    </w:pPr>
    <w:rPr>
      <w:rFonts w:cs="Arial Unicode MS"/>
      <w:color w:val="000000"/>
      <w:sz w:val="24"/>
      <w:szCs w:val="24"/>
      <w:u w:color="00000A"/>
    </w:rPr>
  </w:style>
  <w:style w:type="paragraph" w:styleId="aa">
    <w:name w:val="Body Text"/>
    <w:rsid w:val="005E37F3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7">
    <w:name w:val="Импортированный стиль 7"/>
    <w:rsid w:val="005E37F3"/>
    <w:pPr>
      <w:numPr>
        <w:numId w:val="1"/>
      </w:numPr>
    </w:pPr>
  </w:style>
  <w:style w:type="paragraph" w:customStyle="1" w:styleId="Style17">
    <w:name w:val="Style17"/>
    <w:rsid w:val="005E37F3"/>
    <w:pPr>
      <w:widowControl w:val="0"/>
      <w:jc w:val="center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A7"/>
    <w:rsid w:val="005E37F3"/>
    <w:rPr>
      <w:color w:val="0000FF"/>
      <w:u w:val="single" w:color="0000FF"/>
      <w:lang w:val="en-US"/>
    </w:rPr>
  </w:style>
  <w:style w:type="paragraph" w:styleId="ab">
    <w:name w:val="List Paragraph"/>
    <w:rsid w:val="005E37F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С числами"/>
    <w:rsid w:val="005E37F3"/>
    <w:pPr>
      <w:numPr>
        <w:numId w:val="3"/>
      </w:numPr>
    </w:pPr>
  </w:style>
  <w:style w:type="paragraph" w:styleId="ac">
    <w:name w:val="List Number"/>
    <w:rsid w:val="005E37F3"/>
    <w:pPr>
      <w:tabs>
        <w:tab w:val="left" w:pos="567"/>
      </w:tabs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character" w:styleId="ad">
    <w:name w:val="page number"/>
    <w:rsid w:val="009B4440"/>
    <w:rPr>
      <w:lang w:val="ru-RU"/>
    </w:rPr>
  </w:style>
  <w:style w:type="table" w:styleId="ae">
    <w:name w:val="Table Grid"/>
    <w:basedOn w:val="a2"/>
    <w:rsid w:val="00027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о умолчанию"/>
    <w:rsid w:val="00027364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f0">
    <w:name w:val="Текстовый блок A"/>
    <w:rsid w:val="00F03D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hd w:val="clear" w:color="auto" w:fill="FFFFFF"/>
      <w:spacing w:after="200" w:line="276" w:lineRule="auto"/>
    </w:pPr>
    <w:rPr>
      <w:rFonts w:eastAsia="Times New Roman"/>
      <w:bdr w:val="none" w:sz="0" w:space="0" w:color="auto"/>
    </w:rPr>
  </w:style>
  <w:style w:type="paragraph" w:styleId="af1">
    <w:name w:val="Balloon Text"/>
    <w:basedOn w:val="a0"/>
    <w:link w:val="af2"/>
    <w:uiPriority w:val="99"/>
    <w:semiHidden/>
    <w:unhideWhenUsed/>
    <w:rsid w:val="002C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C312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GRANICAUV</cp:lastModifiedBy>
  <cp:revision>9</cp:revision>
  <cp:lastPrinted>2016-10-16T13:29:00Z</cp:lastPrinted>
  <dcterms:created xsi:type="dcterms:W3CDTF">2016-08-30T05:31:00Z</dcterms:created>
  <dcterms:modified xsi:type="dcterms:W3CDTF">2016-11-22T12:46:00Z</dcterms:modified>
</cp:coreProperties>
</file>