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F9" w:rsidRPr="002234E2" w:rsidRDefault="000B1AF9" w:rsidP="000B1AF9">
      <w:pPr>
        <w:shd w:val="clear" w:color="auto" w:fill="FFFFFF"/>
        <w:spacing w:after="0" w:line="360" w:lineRule="auto"/>
        <w:ind w:left="154" w:hanging="1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экзамену </w:t>
      </w:r>
      <w:r w:rsidRPr="006E1D8E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</w:p>
    <w:p w:rsidR="000B1AF9" w:rsidRDefault="000B1AF9" w:rsidP="000B1AF9">
      <w:pPr>
        <w:shd w:val="clear" w:color="auto" w:fill="FFFFFF"/>
        <w:spacing w:after="0" w:line="360" w:lineRule="auto"/>
        <w:ind w:left="154" w:hanging="149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ФИНАНСОВЫЕ РЫНКИ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>Появление ценных бумаг в мировой экономике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Становление российского рынка ценных бумаг 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2B067D">
        <w:rPr>
          <w:sz w:val="28"/>
          <w:szCs w:val="28"/>
        </w:rPr>
        <w:t>инансов</w:t>
      </w:r>
      <w:r>
        <w:rPr>
          <w:sz w:val="28"/>
          <w:szCs w:val="28"/>
        </w:rPr>
        <w:t>ый</w:t>
      </w:r>
      <w:r w:rsidRPr="002B067D">
        <w:rPr>
          <w:sz w:val="28"/>
          <w:szCs w:val="28"/>
        </w:rPr>
        <w:t xml:space="preserve"> рын</w:t>
      </w:r>
      <w:r>
        <w:rPr>
          <w:sz w:val="28"/>
          <w:szCs w:val="28"/>
        </w:rPr>
        <w:t>о</w:t>
      </w:r>
      <w:r w:rsidRPr="002B067D">
        <w:rPr>
          <w:sz w:val="28"/>
          <w:szCs w:val="28"/>
        </w:rPr>
        <w:t>к</w:t>
      </w:r>
      <w:r>
        <w:rPr>
          <w:sz w:val="28"/>
          <w:szCs w:val="28"/>
        </w:rPr>
        <w:t xml:space="preserve">. Понятие и функции 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>Классификация финансовых рынков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>Этика финансового рынка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>Международные финансовые центры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 xml:space="preserve">и классификация </w:t>
      </w:r>
      <w:r w:rsidRPr="002B067D">
        <w:rPr>
          <w:sz w:val="28"/>
          <w:szCs w:val="28"/>
        </w:rPr>
        <w:t>ценных бумаг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>Функции ценных бумаг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 xml:space="preserve">и классификация </w:t>
      </w:r>
      <w:r w:rsidRPr="002B067D">
        <w:rPr>
          <w:sz w:val="28"/>
          <w:szCs w:val="28"/>
        </w:rPr>
        <w:t>акци</w:t>
      </w:r>
      <w:r>
        <w:rPr>
          <w:sz w:val="28"/>
          <w:szCs w:val="28"/>
        </w:rPr>
        <w:t>й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 xml:space="preserve">и классификация </w:t>
      </w:r>
      <w:r w:rsidRPr="002B067D">
        <w:rPr>
          <w:sz w:val="28"/>
          <w:szCs w:val="28"/>
        </w:rPr>
        <w:t>облигаци</w:t>
      </w:r>
      <w:r>
        <w:rPr>
          <w:sz w:val="28"/>
          <w:szCs w:val="28"/>
        </w:rPr>
        <w:t>й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B067D">
        <w:rPr>
          <w:sz w:val="28"/>
          <w:szCs w:val="28"/>
        </w:rPr>
        <w:t>Дюрация</w:t>
      </w:r>
      <w:proofErr w:type="spellEnd"/>
      <w:r w:rsidRPr="002B067D">
        <w:rPr>
          <w:sz w:val="28"/>
          <w:szCs w:val="28"/>
        </w:rPr>
        <w:t xml:space="preserve"> облигаций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Государственные и </w:t>
      </w:r>
      <w:r>
        <w:rPr>
          <w:sz w:val="28"/>
          <w:szCs w:val="28"/>
        </w:rPr>
        <w:t>м</w:t>
      </w:r>
      <w:r w:rsidRPr="002B067D">
        <w:rPr>
          <w:sz w:val="28"/>
          <w:szCs w:val="28"/>
        </w:rPr>
        <w:t xml:space="preserve">униципальные </w:t>
      </w:r>
      <w:r>
        <w:rPr>
          <w:sz w:val="28"/>
          <w:szCs w:val="28"/>
        </w:rPr>
        <w:t>облигации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>Вексель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Товарораспорядительные ценные бумаги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Банковский сертификат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Чек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Депозитарные расписки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Валютный форвардный контракт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67D">
        <w:rPr>
          <w:sz w:val="28"/>
          <w:szCs w:val="28"/>
        </w:rPr>
        <w:t>Процентный форвардный контракт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Форвардный контракт на ценные бумаги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Форвардный контракт на сырьевые товары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Фьючерсный контракт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2B067D">
        <w:rPr>
          <w:sz w:val="28"/>
          <w:szCs w:val="28"/>
        </w:rPr>
        <w:t>пцион</w:t>
      </w:r>
      <w:r>
        <w:rPr>
          <w:sz w:val="28"/>
          <w:szCs w:val="28"/>
        </w:rPr>
        <w:t>ы. Стоимость опционов.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67D">
        <w:rPr>
          <w:sz w:val="28"/>
          <w:szCs w:val="28"/>
        </w:rPr>
        <w:t xml:space="preserve">Модель </w:t>
      </w:r>
      <w:proofErr w:type="spellStart"/>
      <w:r w:rsidRPr="002B067D">
        <w:rPr>
          <w:sz w:val="28"/>
          <w:szCs w:val="28"/>
        </w:rPr>
        <w:t>Блэка</w:t>
      </w:r>
      <w:proofErr w:type="spellEnd"/>
      <w:r w:rsidRPr="002B067D">
        <w:rPr>
          <w:sz w:val="28"/>
          <w:szCs w:val="28"/>
        </w:rPr>
        <w:t xml:space="preserve"> и </w:t>
      </w:r>
      <w:proofErr w:type="spellStart"/>
      <w:r w:rsidRPr="002B067D">
        <w:rPr>
          <w:sz w:val="28"/>
          <w:szCs w:val="28"/>
        </w:rPr>
        <w:t>Шоулза</w:t>
      </w:r>
      <w:proofErr w:type="spellEnd"/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Биноминальная модель расчета цен опционов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Процентный своп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Валютный своп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Фондовый своп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Кредитные дефолтные свопы (CDS) </w:t>
      </w:r>
      <w:r>
        <w:rPr>
          <w:sz w:val="28"/>
          <w:szCs w:val="28"/>
        </w:rPr>
        <w:t xml:space="preserve">и их оценка </w:t>
      </w:r>
      <w:r w:rsidRPr="002B067D">
        <w:rPr>
          <w:sz w:val="28"/>
          <w:szCs w:val="28"/>
        </w:rPr>
        <w:t>на основе стоимости хеджирования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Варранты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Методы защиты инвесторов от размывания доли в капитале при дополнительной эмиссии акций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Облигации с ипотечным покрытием и </w:t>
      </w:r>
      <w:r>
        <w:rPr>
          <w:sz w:val="28"/>
          <w:szCs w:val="28"/>
        </w:rPr>
        <w:t>и</w:t>
      </w:r>
      <w:r w:rsidRPr="002B067D">
        <w:rPr>
          <w:sz w:val="28"/>
          <w:szCs w:val="28"/>
        </w:rPr>
        <w:t>потечные сертификаты участия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lastRenderedPageBreak/>
        <w:t xml:space="preserve"> Деятельность по организации торговли на рынке ценных бумаг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Брокерская деятельность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Дилерская деятельность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</w:t>
      </w:r>
      <w:proofErr w:type="gramStart"/>
      <w:r w:rsidRPr="002B067D">
        <w:rPr>
          <w:sz w:val="28"/>
          <w:szCs w:val="28"/>
        </w:rPr>
        <w:t>Биржевых</w:t>
      </w:r>
      <w:proofErr w:type="gramEnd"/>
      <w:r w:rsidRPr="002B067D">
        <w:rPr>
          <w:sz w:val="28"/>
          <w:szCs w:val="28"/>
        </w:rPr>
        <w:t xml:space="preserve"> заявки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Деятельность по управлению ценными бумагами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Деятельность по определению взаимных обязательств (клиринг)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Депозитарная деятельность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Деятельность по ведению реестра владельцев ценных бумаг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Понятие квалифицированного инвестора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B067D">
        <w:rPr>
          <w:sz w:val="28"/>
          <w:szCs w:val="28"/>
        </w:rPr>
        <w:t>нализ графиков</w:t>
      </w:r>
      <w:r>
        <w:rPr>
          <w:sz w:val="28"/>
          <w:szCs w:val="28"/>
        </w:rPr>
        <w:t xml:space="preserve"> методами классического технического анализа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Технические индикаторы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Фундаментальный анализ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Доходность и риск инвестиционного портфеля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Оптимальный инвестиционный портфель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 Понятие IPO. Причины выхода компаний на биржу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0B04">
        <w:rPr>
          <w:sz w:val="28"/>
          <w:szCs w:val="28"/>
        </w:rPr>
        <w:t xml:space="preserve"> </w:t>
      </w:r>
      <w:r w:rsidRPr="002B067D">
        <w:rPr>
          <w:sz w:val="28"/>
          <w:szCs w:val="28"/>
        </w:rPr>
        <w:t>Андеррайтеры</w:t>
      </w:r>
      <w:r>
        <w:rPr>
          <w:sz w:val="28"/>
          <w:szCs w:val="28"/>
        </w:rPr>
        <w:t xml:space="preserve"> как участники процесса </w:t>
      </w:r>
      <w:r>
        <w:rPr>
          <w:sz w:val="28"/>
          <w:szCs w:val="28"/>
          <w:lang w:val="en-US"/>
        </w:rPr>
        <w:t>IPO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 xml:space="preserve">Финансовые и юридические консультанты </w:t>
      </w:r>
      <w:r>
        <w:rPr>
          <w:sz w:val="28"/>
          <w:szCs w:val="28"/>
        </w:rPr>
        <w:t xml:space="preserve">как участники процесса </w:t>
      </w:r>
      <w:r>
        <w:rPr>
          <w:sz w:val="28"/>
          <w:szCs w:val="28"/>
          <w:lang w:val="en-US"/>
        </w:rPr>
        <w:t>IPO</w:t>
      </w:r>
      <w:r w:rsidRPr="002B067D">
        <w:rPr>
          <w:sz w:val="28"/>
          <w:szCs w:val="28"/>
        </w:rPr>
        <w:t>. Функции консультантов</w:t>
      </w:r>
    </w:p>
    <w:p w:rsidR="002B067D" w:rsidRPr="002B067D" w:rsidRDefault="002B067D" w:rsidP="002B067D">
      <w:pPr>
        <w:pStyle w:val="a4"/>
        <w:numPr>
          <w:ilvl w:val="0"/>
          <w:numId w:val="2"/>
        </w:numPr>
        <w:rPr>
          <w:sz w:val="28"/>
          <w:szCs w:val="28"/>
        </w:rPr>
      </w:pPr>
      <w:r w:rsidRPr="002B067D">
        <w:rPr>
          <w:sz w:val="28"/>
          <w:szCs w:val="28"/>
        </w:rPr>
        <w:t>Выбор биржевой площадки для проведения IPO</w:t>
      </w:r>
    </w:p>
    <w:p w:rsidR="002B067D" w:rsidRDefault="002B067D" w:rsidP="002B067D"/>
    <w:p w:rsidR="003021CC" w:rsidRDefault="003021CC"/>
    <w:sectPr w:rsidR="0030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FA0"/>
    <w:multiLevelType w:val="hybridMultilevel"/>
    <w:tmpl w:val="B33EF132"/>
    <w:lvl w:ilvl="0" w:tplc="C47A0B86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419A0"/>
    <w:multiLevelType w:val="hybridMultilevel"/>
    <w:tmpl w:val="6C383F0E"/>
    <w:lvl w:ilvl="0" w:tplc="DBB41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AF"/>
    <w:rsid w:val="000B1AF9"/>
    <w:rsid w:val="00260B04"/>
    <w:rsid w:val="002B067D"/>
    <w:rsid w:val="002F4026"/>
    <w:rsid w:val="003021CC"/>
    <w:rsid w:val="003C6310"/>
    <w:rsid w:val="004413AF"/>
    <w:rsid w:val="006C474C"/>
    <w:rsid w:val="00734750"/>
    <w:rsid w:val="008A1778"/>
    <w:rsid w:val="008D0DFF"/>
    <w:rsid w:val="00A759B7"/>
    <w:rsid w:val="00F32402"/>
    <w:rsid w:val="00F35133"/>
    <w:rsid w:val="00F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spacing w:after="0" w:line="240" w:lineRule="auto"/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spacing w:after="0" w:line="240" w:lineRule="auto"/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spacing w:after="0" w:line="240" w:lineRule="auto"/>
      <w:ind w:left="561"/>
      <w:jc w:val="both"/>
    </w:pPr>
    <w:rPr>
      <w:rFonts w:ascii="Calibri" w:hAnsi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spacing w:after="0" w:line="240" w:lineRule="auto"/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spacing w:after="0" w:line="240" w:lineRule="auto"/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spacing w:after="0" w:line="240" w:lineRule="auto"/>
      <w:ind w:left="561"/>
      <w:jc w:val="both"/>
    </w:pPr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2014-10-16T13:22:00Z</dcterms:created>
  <dcterms:modified xsi:type="dcterms:W3CDTF">2014-10-17T06:41:00Z</dcterms:modified>
</cp:coreProperties>
</file>